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560" w:rsidRDefault="00FA1560"/>
    <w:p w:rsidR="00CC6400" w:rsidRDefault="00CC6400" w:rsidP="00CC6400">
      <w:pPr>
        <w:rPr>
          <w:rFonts w:ascii="Palatino Linotype" w:hAnsi="Palatino Linotype"/>
          <w:b/>
          <w:color w:val="339966"/>
          <w:sz w:val="16"/>
          <w:szCs w:val="16"/>
        </w:rPr>
      </w:pPr>
    </w:p>
    <w:p w:rsidR="00CC6400" w:rsidRDefault="00CC6400" w:rsidP="00CC6400"/>
    <w:p w:rsidR="00381660" w:rsidRDefault="00381660" w:rsidP="00CC6400"/>
    <w:p w:rsidR="00381660" w:rsidRDefault="00381660" w:rsidP="00CC6400"/>
    <w:tbl>
      <w:tblPr>
        <w:tblW w:w="10528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CC6400" w:rsidRPr="006673B8" w:rsidTr="008B66D0">
        <w:trPr>
          <w:trHeight w:val="354"/>
        </w:trPr>
        <w:tc>
          <w:tcPr>
            <w:tcW w:w="10528" w:type="dxa"/>
          </w:tcPr>
          <w:p w:rsidR="00CC6400" w:rsidRPr="006673B8" w:rsidRDefault="00CC6400" w:rsidP="0046623F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1334C9" w:rsidRDefault="001334C9" w:rsidP="0028283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CURSO:</w:t>
            </w:r>
            <w:r w:rsidR="00253121">
              <w:rPr>
                <w:rFonts w:ascii="Roboto Slab" w:hAnsi="Roboto Slab"/>
                <w:color w:val="333333"/>
                <w:sz w:val="17"/>
                <w:szCs w:val="17"/>
                <w:shd w:val="clear" w:color="auto" w:fill="FFFFFF"/>
              </w:rPr>
              <w:t xml:space="preserve"> “</w:t>
            </w:r>
            <w:r w:rsidR="00253121" w:rsidRPr="00253121">
              <w:rPr>
                <w:rFonts w:asciiTheme="minorHAnsi" w:hAnsiTheme="minorHAnsi"/>
                <w:color w:val="00B050"/>
                <w:sz w:val="21"/>
                <w:szCs w:val="17"/>
                <w:shd w:val="clear" w:color="auto" w:fill="FFFFFF"/>
              </w:rPr>
              <w:t>COOPERACIÓN AL DESARROLLO ANTE LAS DESIGUALDADES MUNDIALES, RESPETO DE LOS DERECHOS HUMANOS E IGUALDAD DE GÉNERO"</w:t>
            </w:r>
          </w:p>
          <w:p w:rsidR="00C24318" w:rsidRPr="00025251" w:rsidRDefault="001334C9" w:rsidP="00282830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 w:rsidRPr="00025251">
              <w:rPr>
                <w:rFonts w:ascii="Calibri" w:hAnsi="Calibri"/>
                <w:b/>
                <w:color w:val="00B050"/>
                <w:sz w:val="20"/>
                <w:szCs w:val="20"/>
              </w:rPr>
              <w:t>(</w:t>
            </w:r>
            <w:r w:rsidR="00025251" w:rsidRPr="00025251">
              <w:rPr>
                <w:rFonts w:ascii="Roboto Slab" w:hAnsi="Roboto Slab"/>
                <w:color w:val="00B050"/>
                <w:sz w:val="17"/>
                <w:szCs w:val="17"/>
                <w:shd w:val="clear" w:color="auto" w:fill="FFFFFF"/>
              </w:rPr>
              <w:t>1 ECTS por la UCLM</w:t>
            </w:r>
            <w:r w:rsidRPr="00025251">
              <w:rPr>
                <w:rFonts w:ascii="Calibri" w:hAnsi="Calibri"/>
                <w:b/>
                <w:color w:val="00B050"/>
                <w:sz w:val="20"/>
                <w:szCs w:val="20"/>
              </w:rPr>
              <w:t>)</w:t>
            </w:r>
          </w:p>
          <w:p w:rsidR="00CC6400" w:rsidRPr="006673B8" w:rsidRDefault="00CC6400" w:rsidP="0046623F">
            <w:pPr>
              <w:rPr>
                <w:rFonts w:ascii="Calibri" w:hAnsi="Calibri"/>
                <w:b/>
                <w:color w:val="339966"/>
                <w:sz w:val="20"/>
                <w:szCs w:val="20"/>
              </w:rPr>
            </w:pPr>
          </w:p>
        </w:tc>
      </w:tr>
    </w:tbl>
    <w:p w:rsidR="00CC6400" w:rsidRPr="006673B8" w:rsidRDefault="00CC6400" w:rsidP="00CC6400">
      <w:pPr>
        <w:rPr>
          <w:rFonts w:ascii="Calibri" w:hAnsi="Calibri"/>
          <w:sz w:val="20"/>
          <w:szCs w:val="20"/>
        </w:rPr>
      </w:pPr>
    </w:p>
    <w:p w:rsidR="008B66D0" w:rsidRPr="006673B8" w:rsidRDefault="008B66D0" w:rsidP="00CC6400">
      <w:pPr>
        <w:jc w:val="both"/>
        <w:rPr>
          <w:rFonts w:ascii="Calibri" w:hAnsi="Calibri"/>
          <w:b/>
          <w:color w:val="339966"/>
          <w:sz w:val="20"/>
          <w:szCs w:val="20"/>
          <w:u w:val="single"/>
        </w:rPr>
      </w:pPr>
    </w:p>
    <w:p w:rsidR="001334C9" w:rsidRDefault="001334C9" w:rsidP="007F2DE2">
      <w:pPr>
        <w:ind w:left="-567" w:right="-568"/>
        <w:jc w:val="both"/>
        <w:rPr>
          <w:rFonts w:ascii="Calibri" w:hAnsi="Calibri"/>
          <w:b/>
          <w:color w:val="339966"/>
          <w:sz w:val="20"/>
          <w:szCs w:val="20"/>
          <w:u w:val="single"/>
        </w:rPr>
      </w:pPr>
      <w:r>
        <w:rPr>
          <w:rFonts w:ascii="Calibri" w:hAnsi="Calibri"/>
          <w:b/>
          <w:color w:val="339966"/>
          <w:sz w:val="20"/>
          <w:szCs w:val="20"/>
          <w:u w:val="single"/>
        </w:rPr>
        <w:t>Introducción</w:t>
      </w:r>
    </w:p>
    <w:p w:rsidR="001334C9" w:rsidRDefault="001334C9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 este curso se</w:t>
      </w:r>
      <w:r w:rsidRPr="001334C9">
        <w:rPr>
          <w:rFonts w:ascii="Calibri" w:hAnsi="Calibri"/>
          <w:sz w:val="20"/>
          <w:szCs w:val="20"/>
        </w:rPr>
        <w:t xml:space="preserve"> pretende proporcionar a los profesionales de enfermería un conocimiento más cercano de la realidad social, cultural y económica de las poblaciones con menos recursos, así como de los procesos de desarrollo humano sostenible y de Cooperación Internacional; que les provea criterios realistas en la percepción del desarrollo, el análisis de los cambios sociales y en la toma de posicionamientos ideológicos y filosóficos, que potencien el logro de una mayor equidad entre las poblaciones humanas.</w:t>
      </w:r>
    </w:p>
    <w:p w:rsidR="001334C9" w:rsidRPr="001334C9" w:rsidRDefault="001334C9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 w:rsidRPr="001334C9">
        <w:rPr>
          <w:rFonts w:ascii="Calibri" w:hAnsi="Calibri"/>
          <w:sz w:val="20"/>
          <w:szCs w:val="20"/>
        </w:rPr>
        <w:t xml:space="preserve">Les sensibilizaremos sobre la situación de los derechos humanos a nivel mundial y de cómo es la situación de la mujer, la más afectada en la vulneración de </w:t>
      </w:r>
      <w:r w:rsidR="003A399F">
        <w:rPr>
          <w:rFonts w:ascii="Calibri" w:hAnsi="Calibri"/>
          <w:sz w:val="20"/>
          <w:szCs w:val="20"/>
        </w:rPr>
        <w:t>estos derechos.</w:t>
      </w:r>
    </w:p>
    <w:p w:rsidR="001334C9" w:rsidRDefault="003A399F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</w:t>
      </w:r>
      <w:r w:rsidR="001334C9" w:rsidRPr="001334C9">
        <w:rPr>
          <w:rFonts w:ascii="Calibri" w:hAnsi="Calibri"/>
          <w:sz w:val="20"/>
          <w:szCs w:val="20"/>
        </w:rPr>
        <w:t xml:space="preserve">l objetivo general </w:t>
      </w:r>
      <w:r>
        <w:rPr>
          <w:rFonts w:ascii="Calibri" w:hAnsi="Calibri"/>
          <w:sz w:val="20"/>
          <w:szCs w:val="20"/>
        </w:rPr>
        <w:t>es</w:t>
      </w:r>
      <w:r w:rsidR="001334C9" w:rsidRPr="001334C9">
        <w:rPr>
          <w:rFonts w:ascii="Calibri" w:hAnsi="Calibri"/>
          <w:sz w:val="20"/>
          <w:szCs w:val="20"/>
        </w:rPr>
        <w:t xml:space="preserve"> conseguir que tras el proyecto se movilicen las personas beneficiarias en el mismo en pro del cumplimiento de los derechos humanos y la igualdad de género en todas las esferas de su vida, personal y profesional.</w:t>
      </w:r>
    </w:p>
    <w:p w:rsidR="001334C9" w:rsidRPr="001334C9" w:rsidRDefault="001334C9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</w:p>
    <w:p w:rsidR="00CC6400" w:rsidRPr="006673B8" w:rsidRDefault="00CC6400" w:rsidP="007F2DE2">
      <w:pPr>
        <w:ind w:left="-567" w:right="-568"/>
        <w:jc w:val="both"/>
        <w:rPr>
          <w:rFonts w:ascii="Calibri" w:hAnsi="Calibri"/>
          <w:sz w:val="20"/>
          <w:szCs w:val="20"/>
          <w:u w:val="single"/>
        </w:rPr>
      </w:pPr>
      <w:r w:rsidRPr="006673B8">
        <w:rPr>
          <w:rFonts w:ascii="Calibri" w:hAnsi="Calibri"/>
          <w:b/>
          <w:color w:val="339966"/>
          <w:sz w:val="20"/>
          <w:szCs w:val="20"/>
          <w:u w:val="single"/>
        </w:rPr>
        <w:t>Destinado a</w:t>
      </w:r>
      <w:r w:rsidRPr="006673B8">
        <w:rPr>
          <w:rFonts w:ascii="Calibri" w:hAnsi="Calibri"/>
          <w:sz w:val="20"/>
          <w:szCs w:val="20"/>
          <w:u w:val="single"/>
        </w:rPr>
        <w:t xml:space="preserve"> </w:t>
      </w:r>
    </w:p>
    <w:p w:rsidR="00CC6400" w:rsidRPr="004A54FE" w:rsidRDefault="004A54FE" w:rsidP="00164146">
      <w:pPr>
        <w:numPr>
          <w:ilvl w:val="0"/>
          <w:numId w:val="1"/>
        </w:numPr>
        <w:ind w:left="-567" w:right="-568" w:firstLine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Profesionales y estudiantes de Enfermería y Fisioterapia.</w:t>
      </w:r>
    </w:p>
    <w:p w:rsidR="00CC6400" w:rsidRPr="006673B8" w:rsidRDefault="00F45F69" w:rsidP="007F2DE2">
      <w:pPr>
        <w:ind w:left="-567" w:right="-568"/>
        <w:jc w:val="both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b/>
          <w:color w:val="339966"/>
          <w:sz w:val="20"/>
          <w:szCs w:val="20"/>
          <w:u w:val="single"/>
        </w:rPr>
        <w:t>Objetivos</w:t>
      </w:r>
    </w:p>
    <w:p w:rsidR="00DD6146" w:rsidRDefault="00DD6146" w:rsidP="00B227D8">
      <w:pPr>
        <w:pStyle w:val="Prrafodelista"/>
        <w:numPr>
          <w:ilvl w:val="0"/>
          <w:numId w:val="2"/>
        </w:numPr>
        <w:ind w:left="0" w:right="-568" w:hanging="284"/>
        <w:jc w:val="both"/>
        <w:rPr>
          <w:rFonts w:ascii="Calibri" w:hAnsi="Calibri"/>
          <w:sz w:val="20"/>
          <w:szCs w:val="20"/>
        </w:rPr>
      </w:pPr>
      <w:r w:rsidRPr="00DD6146">
        <w:rPr>
          <w:rFonts w:ascii="Calibri" w:hAnsi="Calibri"/>
          <w:sz w:val="20"/>
          <w:szCs w:val="20"/>
        </w:rPr>
        <w:t>Sensibilización de los profesionales de enfermería sobre las desigualdades mundiales, el respeto de los derechos humanos y la igualdad de género.</w:t>
      </w:r>
    </w:p>
    <w:p w:rsidR="00F45F69" w:rsidRPr="00F45F69" w:rsidRDefault="00F45F69" w:rsidP="00B227D8">
      <w:pPr>
        <w:pStyle w:val="Prrafodelista"/>
        <w:numPr>
          <w:ilvl w:val="0"/>
          <w:numId w:val="2"/>
        </w:numPr>
        <w:spacing w:after="160" w:line="256" w:lineRule="auto"/>
        <w:ind w:left="-567" w:right="-568" w:firstLine="283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>Reconocer a los profesionales sanitarios como agentes de cooperación, sensibilizació</w:t>
      </w:r>
      <w:r>
        <w:rPr>
          <w:rFonts w:asciiTheme="minorHAnsi" w:hAnsiTheme="minorHAnsi" w:cs="Segoe UI Light"/>
          <w:sz w:val="20"/>
          <w:szCs w:val="20"/>
        </w:rPr>
        <w:t>n</w:t>
      </w:r>
      <w:r w:rsidRPr="00F45F69">
        <w:rPr>
          <w:rFonts w:asciiTheme="minorHAnsi" w:hAnsiTheme="minorHAnsi" w:cs="Segoe UI Light"/>
          <w:sz w:val="20"/>
          <w:szCs w:val="20"/>
        </w:rPr>
        <w:t xml:space="preserve"> y educación al desarrollo.</w:t>
      </w:r>
    </w:p>
    <w:p w:rsidR="00F45F69" w:rsidRPr="00F45F69" w:rsidRDefault="00F45F69" w:rsidP="00B227D8">
      <w:pPr>
        <w:pStyle w:val="Prrafodelista"/>
        <w:numPr>
          <w:ilvl w:val="0"/>
          <w:numId w:val="2"/>
        </w:numPr>
        <w:spacing w:after="160" w:line="256" w:lineRule="auto"/>
        <w:ind w:left="-567" w:right="-568" w:firstLine="283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>Identificar los derechos humanos como derechos inherentes a todos los seres humanos.</w:t>
      </w:r>
    </w:p>
    <w:p w:rsidR="00F45F69" w:rsidRPr="00F45F69" w:rsidRDefault="00F45F69" w:rsidP="00B227D8">
      <w:pPr>
        <w:pStyle w:val="Prrafodelista"/>
        <w:numPr>
          <w:ilvl w:val="0"/>
          <w:numId w:val="2"/>
        </w:numPr>
        <w:spacing w:after="160" w:line="256" w:lineRule="auto"/>
        <w:ind w:left="0" w:right="-568" w:hanging="284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>Identificar la igualdad de género y el pleno ejercicio de los derechos de las mujeres como piezas clave del desarrollo.</w:t>
      </w:r>
    </w:p>
    <w:p w:rsidR="00F45F69" w:rsidRPr="00F45F69" w:rsidRDefault="00F45F69" w:rsidP="00B227D8">
      <w:pPr>
        <w:pStyle w:val="Prrafodelista"/>
        <w:numPr>
          <w:ilvl w:val="0"/>
          <w:numId w:val="2"/>
        </w:numPr>
        <w:spacing w:after="160" w:line="256" w:lineRule="auto"/>
        <w:ind w:left="0" w:right="-568" w:hanging="284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 xml:space="preserve">Adquirir actitudes y comportamientos que favorezcan la defensa de los derechos humanos sin distinción alguna de nacionalidad, lugar de residencia, sexo, etnia, color, religión, lengua, o cualquier otra condición. </w:t>
      </w:r>
    </w:p>
    <w:p w:rsidR="00313035" w:rsidRPr="006673B8" w:rsidRDefault="00313035" w:rsidP="007F2DE2">
      <w:pPr>
        <w:ind w:left="-567" w:right="-568"/>
        <w:jc w:val="both"/>
        <w:rPr>
          <w:rFonts w:ascii="Calibri" w:hAnsi="Calibri"/>
          <w:b/>
          <w:color w:val="339966"/>
          <w:sz w:val="20"/>
          <w:szCs w:val="20"/>
          <w:u w:val="single"/>
        </w:rPr>
      </w:pPr>
      <w:r w:rsidRPr="006673B8">
        <w:rPr>
          <w:rFonts w:ascii="Calibri" w:hAnsi="Calibri"/>
          <w:b/>
          <w:color w:val="339966"/>
          <w:sz w:val="20"/>
          <w:szCs w:val="20"/>
          <w:u w:val="single"/>
        </w:rPr>
        <w:t>Contenidos</w:t>
      </w:r>
    </w:p>
    <w:p w:rsidR="00DD6146" w:rsidRDefault="00DD6146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  <w:r w:rsidRPr="00DD6146">
        <w:rPr>
          <w:rFonts w:ascii="Calibri" w:hAnsi="Calibri"/>
          <w:b/>
          <w:color w:val="00B050"/>
          <w:sz w:val="20"/>
          <w:szCs w:val="20"/>
        </w:rPr>
        <w:t>Día 1</w:t>
      </w:r>
    </w:p>
    <w:p w:rsidR="000876E2" w:rsidRPr="00DD6146" w:rsidRDefault="000876E2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 w:rsidRPr="00DD6146">
        <w:rPr>
          <w:rFonts w:ascii="Calibri" w:hAnsi="Calibri"/>
          <w:b/>
          <w:color w:val="00B050"/>
          <w:sz w:val="20"/>
          <w:szCs w:val="20"/>
        </w:rPr>
        <w:t xml:space="preserve">Cooperación y Derechos </w:t>
      </w:r>
      <w:r>
        <w:rPr>
          <w:rFonts w:ascii="Calibri" w:hAnsi="Calibri"/>
          <w:b/>
          <w:color w:val="00B050"/>
          <w:sz w:val="20"/>
          <w:szCs w:val="20"/>
        </w:rPr>
        <w:t>a la salud como derecho humano</w:t>
      </w:r>
      <w:r w:rsidR="007F2DE2">
        <w:rPr>
          <w:rFonts w:ascii="Calibri" w:hAnsi="Calibri"/>
          <w:b/>
          <w:color w:val="00B050"/>
          <w:sz w:val="20"/>
          <w:szCs w:val="20"/>
        </w:rPr>
        <w:t>. Amelia Amezcua</w:t>
      </w:r>
    </w:p>
    <w:p w:rsidR="000876E2" w:rsidRPr="00DD6146" w:rsidRDefault="000876E2" w:rsidP="00B227D8">
      <w:pPr>
        <w:pStyle w:val="Prrafodelista"/>
        <w:numPr>
          <w:ilvl w:val="1"/>
          <w:numId w:val="11"/>
        </w:numPr>
        <w:ind w:left="0" w:right="-568" w:hanging="284"/>
        <w:jc w:val="both"/>
        <w:rPr>
          <w:rFonts w:ascii="Calibri" w:hAnsi="Calibri"/>
          <w:sz w:val="20"/>
          <w:szCs w:val="20"/>
        </w:rPr>
      </w:pPr>
      <w:r w:rsidRPr="00DD6146">
        <w:rPr>
          <w:rFonts w:ascii="Calibri" w:hAnsi="Calibri"/>
          <w:sz w:val="20"/>
          <w:szCs w:val="20"/>
        </w:rPr>
        <w:t>El Desarrollo Humano y su relación con los derechos humanos: La Declaración del Milenio de las Naciones Unidas y la</w:t>
      </w:r>
      <w:r>
        <w:rPr>
          <w:rFonts w:ascii="Calibri" w:hAnsi="Calibri"/>
          <w:sz w:val="20"/>
          <w:szCs w:val="20"/>
        </w:rPr>
        <w:t xml:space="preserve"> Agenda de Desarrollo post 2015 (Objetivos de desarrollo sostenible).</w:t>
      </w:r>
    </w:p>
    <w:p w:rsidR="000876E2" w:rsidRPr="00DD6146" w:rsidRDefault="000876E2" w:rsidP="00B227D8">
      <w:pPr>
        <w:pStyle w:val="Prrafodelista"/>
        <w:numPr>
          <w:ilvl w:val="1"/>
          <w:numId w:val="11"/>
        </w:numPr>
        <w:ind w:left="-284" w:right="-568" w:firstLine="0"/>
        <w:jc w:val="both"/>
        <w:rPr>
          <w:rFonts w:ascii="Calibri" w:hAnsi="Calibri"/>
          <w:sz w:val="20"/>
          <w:szCs w:val="20"/>
        </w:rPr>
      </w:pPr>
      <w:r w:rsidRPr="00DD6146">
        <w:rPr>
          <w:rFonts w:ascii="Calibri" w:hAnsi="Calibri"/>
          <w:sz w:val="20"/>
          <w:szCs w:val="20"/>
        </w:rPr>
        <w:t>Política de cooperación con Enfoque Basado en Derechos Humanos</w:t>
      </w:r>
      <w:r>
        <w:rPr>
          <w:rFonts w:ascii="Calibri" w:hAnsi="Calibri"/>
          <w:sz w:val="20"/>
          <w:szCs w:val="20"/>
        </w:rPr>
        <w:t>.</w:t>
      </w:r>
    </w:p>
    <w:p w:rsidR="000876E2" w:rsidRPr="000876E2" w:rsidRDefault="000876E2" w:rsidP="00B227D8">
      <w:pPr>
        <w:pStyle w:val="Prrafodelista"/>
        <w:numPr>
          <w:ilvl w:val="0"/>
          <w:numId w:val="22"/>
        </w:numPr>
        <w:ind w:left="-284" w:right="-568" w:firstLine="0"/>
        <w:jc w:val="both"/>
        <w:rPr>
          <w:rFonts w:ascii="Calibri" w:hAnsi="Calibri"/>
          <w:b/>
          <w:color w:val="00B050"/>
          <w:sz w:val="20"/>
          <w:szCs w:val="20"/>
        </w:rPr>
      </w:pPr>
      <w:r w:rsidRPr="000876E2">
        <w:rPr>
          <w:rFonts w:ascii="Calibri" w:hAnsi="Calibri"/>
          <w:sz w:val="20"/>
          <w:szCs w:val="20"/>
        </w:rPr>
        <w:t>El papel de las ONG frente a los Derechos Humanos y los derechos de las mujeres.</w:t>
      </w:r>
    </w:p>
    <w:p w:rsidR="000876E2" w:rsidRPr="00DD6146" w:rsidRDefault="000876E2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</w:p>
    <w:p w:rsidR="00DD6146" w:rsidRPr="00DD6146" w:rsidRDefault="00DD6146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  <w:r w:rsidRPr="00DD6146">
        <w:rPr>
          <w:rFonts w:ascii="Calibri" w:hAnsi="Calibri"/>
          <w:b/>
          <w:color w:val="00B050"/>
          <w:sz w:val="20"/>
          <w:szCs w:val="20"/>
        </w:rPr>
        <w:t>Día 2</w:t>
      </w:r>
    </w:p>
    <w:p w:rsidR="000876E2" w:rsidRPr="00DD6146" w:rsidRDefault="000876E2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 w:rsidRPr="00DD6146">
        <w:rPr>
          <w:rFonts w:ascii="Calibri" w:hAnsi="Calibri"/>
          <w:b/>
          <w:color w:val="00B050"/>
          <w:sz w:val="20"/>
          <w:szCs w:val="20"/>
        </w:rPr>
        <w:t>Género y Derechos Humanos</w:t>
      </w:r>
      <w:r>
        <w:rPr>
          <w:rFonts w:ascii="Calibri" w:hAnsi="Calibri"/>
          <w:b/>
          <w:color w:val="00B050"/>
          <w:sz w:val="20"/>
          <w:szCs w:val="20"/>
        </w:rPr>
        <w:t xml:space="preserve"> y Cooperación</w:t>
      </w:r>
      <w:r w:rsidR="007F2DE2">
        <w:rPr>
          <w:rFonts w:ascii="Calibri" w:hAnsi="Calibri"/>
          <w:b/>
          <w:color w:val="00B050"/>
          <w:sz w:val="20"/>
          <w:szCs w:val="20"/>
        </w:rPr>
        <w:t>. Nieves Márquez</w:t>
      </w:r>
    </w:p>
    <w:p w:rsidR="000876E2" w:rsidRPr="00DD6146" w:rsidRDefault="000876E2" w:rsidP="00B227D8">
      <w:pPr>
        <w:pStyle w:val="Prrafodelista"/>
        <w:numPr>
          <w:ilvl w:val="1"/>
          <w:numId w:val="10"/>
        </w:numPr>
        <w:ind w:left="-284" w:right="-568" w:firstLine="0"/>
        <w:jc w:val="both"/>
        <w:rPr>
          <w:rFonts w:ascii="Calibri" w:hAnsi="Calibri"/>
          <w:sz w:val="20"/>
          <w:szCs w:val="20"/>
        </w:rPr>
      </w:pPr>
      <w:r w:rsidRPr="00DD6146">
        <w:rPr>
          <w:rFonts w:ascii="Calibri" w:hAnsi="Calibri"/>
          <w:sz w:val="20"/>
          <w:szCs w:val="20"/>
        </w:rPr>
        <w:t>Género: conceptos generales.</w:t>
      </w:r>
    </w:p>
    <w:p w:rsidR="000876E2" w:rsidRPr="00DD6146" w:rsidRDefault="000876E2" w:rsidP="00B227D8">
      <w:pPr>
        <w:pStyle w:val="Prrafodelista"/>
        <w:numPr>
          <w:ilvl w:val="1"/>
          <w:numId w:val="10"/>
        </w:numPr>
        <w:ind w:left="-284" w:right="-568" w:firstLine="0"/>
        <w:jc w:val="both"/>
        <w:rPr>
          <w:rFonts w:ascii="Calibri" w:hAnsi="Calibri"/>
          <w:sz w:val="20"/>
          <w:szCs w:val="20"/>
        </w:rPr>
      </w:pPr>
      <w:r w:rsidRPr="00DD6146">
        <w:rPr>
          <w:rFonts w:ascii="Calibri" w:hAnsi="Calibri"/>
          <w:sz w:val="20"/>
          <w:szCs w:val="20"/>
        </w:rPr>
        <w:t>La feminización de la pobreza.</w:t>
      </w:r>
    </w:p>
    <w:p w:rsidR="000876E2" w:rsidRPr="00DD6146" w:rsidRDefault="000876E2" w:rsidP="00B227D8">
      <w:pPr>
        <w:pStyle w:val="Prrafodelista"/>
        <w:numPr>
          <w:ilvl w:val="1"/>
          <w:numId w:val="10"/>
        </w:numPr>
        <w:ind w:left="-284" w:right="-568" w:firstLine="0"/>
        <w:jc w:val="both"/>
        <w:rPr>
          <w:rFonts w:ascii="Calibri" w:hAnsi="Calibri"/>
          <w:sz w:val="20"/>
          <w:szCs w:val="20"/>
        </w:rPr>
      </w:pPr>
      <w:r w:rsidRPr="00DD6146">
        <w:rPr>
          <w:rFonts w:ascii="Calibri" w:hAnsi="Calibri"/>
          <w:sz w:val="20"/>
          <w:szCs w:val="20"/>
        </w:rPr>
        <w:t>Derechos de las mujeres en los diferentes continentes.</w:t>
      </w:r>
    </w:p>
    <w:p w:rsidR="000876E2" w:rsidRDefault="000876E2" w:rsidP="00B227D8">
      <w:pPr>
        <w:pStyle w:val="Prrafodelista"/>
        <w:numPr>
          <w:ilvl w:val="1"/>
          <w:numId w:val="10"/>
        </w:numPr>
        <w:ind w:left="-284" w:right="-568" w:firstLine="0"/>
        <w:jc w:val="both"/>
        <w:rPr>
          <w:rFonts w:ascii="Calibri" w:hAnsi="Calibri"/>
          <w:sz w:val="20"/>
          <w:szCs w:val="20"/>
        </w:rPr>
      </w:pPr>
      <w:r w:rsidRPr="00DD6146">
        <w:rPr>
          <w:rFonts w:ascii="Calibri" w:hAnsi="Calibri"/>
          <w:sz w:val="20"/>
          <w:szCs w:val="20"/>
        </w:rPr>
        <w:t>Enfoques y políticas dirigidas a las mujeres.</w:t>
      </w:r>
    </w:p>
    <w:p w:rsidR="000876E2" w:rsidRPr="00FD6A0A" w:rsidRDefault="000876E2" w:rsidP="00B227D8">
      <w:pPr>
        <w:pStyle w:val="Prrafodelista"/>
        <w:numPr>
          <w:ilvl w:val="1"/>
          <w:numId w:val="10"/>
        </w:numPr>
        <w:ind w:left="-284" w:right="-568" w:firstLine="0"/>
        <w:jc w:val="both"/>
        <w:rPr>
          <w:rFonts w:ascii="Calibri" w:hAnsi="Calibri"/>
          <w:sz w:val="20"/>
          <w:szCs w:val="20"/>
        </w:rPr>
      </w:pPr>
      <w:r w:rsidRPr="00FD6A0A">
        <w:rPr>
          <w:rFonts w:ascii="Calibri" w:hAnsi="Calibri"/>
          <w:sz w:val="20"/>
          <w:szCs w:val="20"/>
        </w:rPr>
        <w:t>El enfoque de género en la cooperación al desarrollo.</w:t>
      </w:r>
    </w:p>
    <w:p w:rsidR="000876E2" w:rsidRPr="00FD6A0A" w:rsidRDefault="000876E2" w:rsidP="00B227D8">
      <w:pPr>
        <w:pStyle w:val="Prrafodelista"/>
        <w:numPr>
          <w:ilvl w:val="1"/>
          <w:numId w:val="10"/>
        </w:numPr>
        <w:ind w:left="-284" w:right="-568" w:firstLine="0"/>
        <w:jc w:val="both"/>
        <w:rPr>
          <w:rFonts w:ascii="Calibri" w:hAnsi="Calibri"/>
          <w:sz w:val="20"/>
          <w:szCs w:val="20"/>
        </w:rPr>
      </w:pPr>
      <w:r w:rsidRPr="00FD6A0A">
        <w:rPr>
          <w:rFonts w:ascii="Calibri" w:hAnsi="Calibri"/>
          <w:sz w:val="20"/>
          <w:szCs w:val="20"/>
        </w:rPr>
        <w:t>Trabajo con proyectos desde un enfoque de equidad de género.</w:t>
      </w:r>
    </w:p>
    <w:p w:rsidR="000876E2" w:rsidRPr="00FD6A0A" w:rsidRDefault="000876E2" w:rsidP="00B227D8">
      <w:pPr>
        <w:pStyle w:val="Prrafodelista"/>
        <w:numPr>
          <w:ilvl w:val="1"/>
          <w:numId w:val="10"/>
        </w:numPr>
        <w:ind w:left="-284" w:right="-568" w:firstLine="0"/>
        <w:jc w:val="both"/>
        <w:rPr>
          <w:rFonts w:ascii="Calibri" w:hAnsi="Calibri"/>
          <w:sz w:val="20"/>
          <w:szCs w:val="20"/>
        </w:rPr>
      </w:pPr>
      <w:r w:rsidRPr="00FD6A0A">
        <w:rPr>
          <w:rFonts w:ascii="Calibri" w:hAnsi="Calibri"/>
          <w:sz w:val="20"/>
          <w:szCs w:val="20"/>
        </w:rPr>
        <w:t>Necesidades de género: prácticas y estratégicas.</w:t>
      </w:r>
    </w:p>
    <w:p w:rsidR="000876E2" w:rsidRDefault="000876E2" w:rsidP="00B227D8">
      <w:pPr>
        <w:pStyle w:val="Prrafodelista"/>
        <w:numPr>
          <w:ilvl w:val="1"/>
          <w:numId w:val="10"/>
        </w:numPr>
        <w:ind w:left="-284" w:right="-568" w:firstLine="0"/>
        <w:jc w:val="both"/>
        <w:rPr>
          <w:rFonts w:ascii="Calibri" w:hAnsi="Calibri"/>
          <w:sz w:val="20"/>
          <w:szCs w:val="20"/>
        </w:rPr>
      </w:pPr>
      <w:r w:rsidRPr="00FD6A0A">
        <w:rPr>
          <w:rFonts w:ascii="Calibri" w:hAnsi="Calibri"/>
          <w:sz w:val="20"/>
          <w:szCs w:val="20"/>
        </w:rPr>
        <w:t>Indicadores de género.</w:t>
      </w:r>
    </w:p>
    <w:p w:rsidR="000876E2" w:rsidRDefault="000876E2" w:rsidP="007F2DE2">
      <w:pPr>
        <w:pStyle w:val="Prrafodelista"/>
        <w:ind w:left="-567" w:right="-568"/>
        <w:jc w:val="both"/>
        <w:rPr>
          <w:rFonts w:ascii="Calibri" w:hAnsi="Calibri"/>
          <w:sz w:val="20"/>
          <w:szCs w:val="20"/>
        </w:rPr>
      </w:pPr>
    </w:p>
    <w:p w:rsidR="000876E2" w:rsidRDefault="000876E2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</w:p>
    <w:p w:rsidR="00DD6146" w:rsidRPr="00A31E0B" w:rsidRDefault="00DD6146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</w:p>
    <w:p w:rsidR="00DD6146" w:rsidRDefault="00DD6146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</w:p>
    <w:p w:rsidR="00DD6146" w:rsidRDefault="00DD6146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</w:p>
    <w:p w:rsidR="007F2DE2" w:rsidRDefault="007F2DE2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</w:p>
    <w:p w:rsidR="007F2DE2" w:rsidRDefault="007F2DE2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</w:p>
    <w:p w:rsidR="007F2DE2" w:rsidRDefault="007F2DE2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</w:p>
    <w:p w:rsidR="007F2DE2" w:rsidRDefault="007F2DE2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</w:p>
    <w:p w:rsidR="007F2DE2" w:rsidRDefault="007F2DE2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</w:p>
    <w:p w:rsidR="00FD6A0A" w:rsidRDefault="00FD6A0A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  <w:r>
        <w:rPr>
          <w:rFonts w:ascii="Calibri" w:hAnsi="Calibri"/>
          <w:b/>
          <w:color w:val="00B050"/>
          <w:sz w:val="20"/>
          <w:szCs w:val="20"/>
        </w:rPr>
        <w:t>Día 3</w:t>
      </w:r>
    </w:p>
    <w:p w:rsidR="000876E2" w:rsidRPr="00DD6146" w:rsidRDefault="000876E2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color w:val="00B050"/>
          <w:sz w:val="20"/>
          <w:szCs w:val="20"/>
        </w:rPr>
        <w:t>Cooperación Enfermera</w:t>
      </w:r>
      <w:r w:rsidR="007F2DE2">
        <w:rPr>
          <w:rFonts w:ascii="Calibri" w:hAnsi="Calibri"/>
          <w:b/>
          <w:color w:val="00B050"/>
          <w:sz w:val="20"/>
          <w:szCs w:val="20"/>
        </w:rPr>
        <w:t>. Nieves Márquez</w:t>
      </w:r>
    </w:p>
    <w:p w:rsidR="000876E2" w:rsidRPr="00DD6146" w:rsidRDefault="000876E2" w:rsidP="00B227D8">
      <w:pPr>
        <w:pStyle w:val="Prrafodelista"/>
        <w:numPr>
          <w:ilvl w:val="1"/>
          <w:numId w:val="10"/>
        </w:numPr>
        <w:ind w:left="-284" w:right="-568" w:firstLine="14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Antecedentes</w:t>
      </w:r>
    </w:p>
    <w:p w:rsidR="000876E2" w:rsidRDefault="000876E2" w:rsidP="00B227D8">
      <w:pPr>
        <w:pStyle w:val="Prrafodelista"/>
        <w:numPr>
          <w:ilvl w:val="1"/>
          <w:numId w:val="10"/>
        </w:numPr>
        <w:ind w:left="-284" w:right="-568" w:firstLine="14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Ejes estratégicos: sensibilización y proyectos internacionales</w:t>
      </w:r>
    </w:p>
    <w:p w:rsidR="000876E2" w:rsidRPr="00DD6146" w:rsidRDefault="000876E2" w:rsidP="00B227D8">
      <w:pPr>
        <w:pStyle w:val="Prrafodelista"/>
        <w:numPr>
          <w:ilvl w:val="1"/>
          <w:numId w:val="10"/>
        </w:numPr>
        <w:ind w:left="-284" w:right="-568" w:firstLine="14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Gestión de proyectos</w:t>
      </w:r>
    </w:p>
    <w:p w:rsidR="000876E2" w:rsidRPr="003A399F" w:rsidRDefault="000876E2" w:rsidP="00B227D8">
      <w:pPr>
        <w:pStyle w:val="Prrafodelista"/>
        <w:numPr>
          <w:ilvl w:val="1"/>
          <w:numId w:val="10"/>
        </w:numPr>
        <w:ind w:left="-284" w:right="-568" w:firstLine="142"/>
        <w:jc w:val="both"/>
        <w:rPr>
          <w:rFonts w:ascii="Calibri" w:hAnsi="Calibri"/>
          <w:sz w:val="20"/>
          <w:szCs w:val="20"/>
        </w:rPr>
      </w:pPr>
      <w:r w:rsidRPr="003A399F">
        <w:rPr>
          <w:rFonts w:ascii="Calibri" w:hAnsi="Calibri"/>
          <w:sz w:val="20"/>
          <w:szCs w:val="20"/>
        </w:rPr>
        <w:t>Aprendizaje en Servicio como estrategia de acción.</w:t>
      </w:r>
    </w:p>
    <w:p w:rsidR="000876E2" w:rsidRPr="00DD6146" w:rsidRDefault="000876E2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</w:p>
    <w:p w:rsidR="00DD6146" w:rsidRDefault="00FD6A0A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  <w:r>
        <w:rPr>
          <w:rFonts w:ascii="Calibri" w:hAnsi="Calibri"/>
          <w:b/>
          <w:color w:val="00B050"/>
          <w:sz w:val="20"/>
          <w:szCs w:val="20"/>
        </w:rPr>
        <w:t>Día 4</w:t>
      </w:r>
    </w:p>
    <w:p w:rsidR="000876E2" w:rsidRPr="00DD6146" w:rsidRDefault="000876E2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  <w:r w:rsidRPr="00DD6146">
        <w:rPr>
          <w:rFonts w:ascii="Calibri" w:hAnsi="Calibri"/>
          <w:b/>
          <w:color w:val="00B050"/>
          <w:sz w:val="20"/>
          <w:szCs w:val="20"/>
        </w:rPr>
        <w:t>Derechos Humanos</w:t>
      </w:r>
      <w:r>
        <w:rPr>
          <w:rFonts w:ascii="Calibri" w:hAnsi="Calibri"/>
          <w:b/>
          <w:color w:val="00B050"/>
          <w:sz w:val="20"/>
          <w:szCs w:val="20"/>
        </w:rPr>
        <w:t xml:space="preserve"> y contexto migratorio en España. Salud y migración</w:t>
      </w:r>
      <w:r w:rsidR="007F2DE2">
        <w:rPr>
          <w:rFonts w:ascii="Calibri" w:hAnsi="Calibri"/>
          <w:b/>
          <w:color w:val="00B050"/>
          <w:sz w:val="20"/>
          <w:szCs w:val="20"/>
        </w:rPr>
        <w:t>. Ignacio Peña y Cristina Arcas</w:t>
      </w:r>
    </w:p>
    <w:p w:rsidR="000876E2" w:rsidRDefault="000876E2" w:rsidP="00B227D8">
      <w:pPr>
        <w:pStyle w:val="Prrafodelista"/>
        <w:numPr>
          <w:ilvl w:val="0"/>
          <w:numId w:val="23"/>
        </w:numPr>
        <w:ind w:left="-284" w:right="-568" w:firstLine="142"/>
        <w:jc w:val="both"/>
        <w:rPr>
          <w:rFonts w:ascii="Calibri" w:hAnsi="Calibri"/>
          <w:sz w:val="20"/>
          <w:szCs w:val="20"/>
        </w:rPr>
      </w:pPr>
      <w:r w:rsidRPr="000876E2">
        <w:rPr>
          <w:rFonts w:ascii="Calibri" w:hAnsi="Calibri"/>
          <w:sz w:val="20"/>
          <w:szCs w:val="20"/>
        </w:rPr>
        <w:t>Derechos Humanos. Clasificación y titularidad de los Derechos Humanos.</w:t>
      </w:r>
    </w:p>
    <w:p w:rsidR="000876E2" w:rsidRDefault="000876E2" w:rsidP="00B227D8">
      <w:pPr>
        <w:pStyle w:val="Prrafodelista"/>
        <w:numPr>
          <w:ilvl w:val="0"/>
          <w:numId w:val="23"/>
        </w:numPr>
        <w:ind w:left="-284" w:right="-568" w:firstLine="142"/>
        <w:jc w:val="both"/>
        <w:rPr>
          <w:rFonts w:ascii="Calibri" w:hAnsi="Calibri"/>
          <w:sz w:val="20"/>
          <w:szCs w:val="20"/>
        </w:rPr>
      </w:pPr>
      <w:r w:rsidRPr="000876E2">
        <w:rPr>
          <w:rFonts w:ascii="Calibri" w:hAnsi="Calibri"/>
          <w:sz w:val="20"/>
          <w:szCs w:val="20"/>
        </w:rPr>
        <w:t>Historia de los Derechos Humanos: Las Naciones Unidas y la Declaración Universal de los Derechos Humanos.</w:t>
      </w:r>
    </w:p>
    <w:p w:rsidR="000876E2" w:rsidRDefault="000876E2" w:rsidP="00B227D8">
      <w:pPr>
        <w:pStyle w:val="Prrafodelista"/>
        <w:numPr>
          <w:ilvl w:val="0"/>
          <w:numId w:val="23"/>
        </w:numPr>
        <w:ind w:left="-284" w:right="-568" w:firstLine="142"/>
        <w:jc w:val="both"/>
        <w:rPr>
          <w:rFonts w:ascii="Calibri" w:hAnsi="Calibri"/>
          <w:sz w:val="20"/>
          <w:szCs w:val="20"/>
        </w:rPr>
      </w:pPr>
      <w:r w:rsidRPr="000876E2">
        <w:rPr>
          <w:rFonts w:ascii="Calibri" w:hAnsi="Calibri"/>
          <w:sz w:val="20"/>
          <w:szCs w:val="20"/>
        </w:rPr>
        <w:t>Instrumentos y organismos internacionales de Derechos Humanos</w:t>
      </w:r>
      <w:r>
        <w:rPr>
          <w:rFonts w:ascii="Calibri" w:hAnsi="Calibri"/>
          <w:sz w:val="20"/>
          <w:szCs w:val="20"/>
        </w:rPr>
        <w:t xml:space="preserve">. </w:t>
      </w:r>
    </w:p>
    <w:p w:rsidR="000876E2" w:rsidRPr="000876E2" w:rsidRDefault="000876E2" w:rsidP="00B227D8">
      <w:pPr>
        <w:pStyle w:val="Prrafodelista"/>
        <w:numPr>
          <w:ilvl w:val="0"/>
          <w:numId w:val="23"/>
        </w:numPr>
        <w:ind w:left="-284" w:right="-568" w:firstLine="142"/>
        <w:jc w:val="both"/>
        <w:rPr>
          <w:rFonts w:ascii="Calibri" w:hAnsi="Calibri"/>
          <w:sz w:val="20"/>
          <w:szCs w:val="20"/>
        </w:rPr>
      </w:pPr>
      <w:r w:rsidRPr="000876E2">
        <w:rPr>
          <w:rFonts w:ascii="Calibri" w:hAnsi="Calibri"/>
          <w:sz w:val="20"/>
          <w:szCs w:val="20"/>
        </w:rPr>
        <w:t>Contexto migratorio en España. Derecho a la salud.</w:t>
      </w:r>
    </w:p>
    <w:p w:rsidR="000876E2" w:rsidRPr="000876E2" w:rsidRDefault="000876E2" w:rsidP="00B227D8">
      <w:pPr>
        <w:pStyle w:val="Prrafodelista"/>
        <w:numPr>
          <w:ilvl w:val="0"/>
          <w:numId w:val="23"/>
        </w:numPr>
        <w:ind w:left="-284" w:right="-568" w:firstLine="142"/>
        <w:jc w:val="both"/>
        <w:rPr>
          <w:rFonts w:ascii="Calibri" w:hAnsi="Calibri"/>
          <w:sz w:val="20"/>
          <w:szCs w:val="20"/>
        </w:rPr>
      </w:pPr>
      <w:r w:rsidRPr="000876E2">
        <w:rPr>
          <w:rFonts w:ascii="Calibri" w:hAnsi="Calibri"/>
          <w:sz w:val="20"/>
          <w:szCs w:val="20"/>
        </w:rPr>
        <w:t>Diseño de actividades de promoción de la salud: objetivos, metodología, organización y logística.</w:t>
      </w:r>
    </w:p>
    <w:p w:rsidR="000876E2" w:rsidRPr="000876E2" w:rsidRDefault="000876E2" w:rsidP="00B227D8">
      <w:pPr>
        <w:pStyle w:val="Prrafodelista"/>
        <w:numPr>
          <w:ilvl w:val="0"/>
          <w:numId w:val="23"/>
        </w:numPr>
        <w:ind w:left="-284" w:right="-568" w:firstLine="142"/>
        <w:jc w:val="both"/>
        <w:rPr>
          <w:rFonts w:ascii="Calibri" w:hAnsi="Calibri"/>
          <w:sz w:val="20"/>
          <w:szCs w:val="20"/>
        </w:rPr>
      </w:pPr>
      <w:r w:rsidRPr="000876E2">
        <w:rPr>
          <w:rFonts w:ascii="Calibri" w:hAnsi="Calibri"/>
          <w:sz w:val="20"/>
          <w:szCs w:val="20"/>
        </w:rPr>
        <w:t>Taller práctico: diseño de intervención comunitaria con población migrante.</w:t>
      </w:r>
    </w:p>
    <w:p w:rsidR="000876E2" w:rsidRPr="00DD6146" w:rsidRDefault="000876E2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</w:p>
    <w:p w:rsidR="00025251" w:rsidRDefault="00025251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  <w:r>
        <w:rPr>
          <w:rFonts w:ascii="Calibri" w:hAnsi="Calibri"/>
          <w:b/>
          <w:color w:val="00B050"/>
          <w:sz w:val="20"/>
          <w:szCs w:val="20"/>
        </w:rPr>
        <w:t>Día 5</w:t>
      </w:r>
    </w:p>
    <w:p w:rsidR="000876E2" w:rsidRDefault="000876E2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  <w:r>
        <w:rPr>
          <w:rFonts w:ascii="Calibri" w:hAnsi="Calibri"/>
          <w:b/>
          <w:color w:val="00B050"/>
          <w:sz w:val="20"/>
          <w:szCs w:val="20"/>
        </w:rPr>
        <w:t>Prevención y diagnóstico precoz del VIH en población migrante en entorno comunitario</w:t>
      </w:r>
      <w:r w:rsidR="007F2DE2">
        <w:rPr>
          <w:rFonts w:ascii="Calibri" w:hAnsi="Calibri"/>
          <w:b/>
          <w:color w:val="00B050"/>
          <w:sz w:val="20"/>
          <w:szCs w:val="20"/>
        </w:rPr>
        <w:t>. Ignacio Peña y Cristina Arcas</w:t>
      </w:r>
    </w:p>
    <w:p w:rsidR="000876E2" w:rsidRPr="00A31E0B" w:rsidRDefault="000876E2" w:rsidP="00B227D8">
      <w:pPr>
        <w:pStyle w:val="Prrafodelista"/>
        <w:numPr>
          <w:ilvl w:val="0"/>
          <w:numId w:val="20"/>
        </w:numPr>
        <w:ind w:left="-284" w:right="-568" w:firstLine="142"/>
        <w:jc w:val="both"/>
        <w:rPr>
          <w:rFonts w:ascii="Calibri" w:hAnsi="Calibri"/>
          <w:sz w:val="20"/>
          <w:szCs w:val="20"/>
        </w:rPr>
      </w:pPr>
      <w:r w:rsidRPr="00A31E0B">
        <w:rPr>
          <w:rFonts w:ascii="Calibri" w:hAnsi="Calibri"/>
          <w:sz w:val="20"/>
          <w:szCs w:val="20"/>
        </w:rPr>
        <w:t>Sesión práctica: intervención comunitaria con población inmigrante</w:t>
      </w:r>
      <w:r>
        <w:rPr>
          <w:rFonts w:ascii="Calibri" w:hAnsi="Calibri"/>
          <w:sz w:val="20"/>
          <w:szCs w:val="20"/>
        </w:rPr>
        <w:t>.</w:t>
      </w:r>
    </w:p>
    <w:p w:rsidR="000876E2" w:rsidRPr="00A31E0B" w:rsidRDefault="000876E2" w:rsidP="00B227D8">
      <w:pPr>
        <w:pStyle w:val="Prrafodelista"/>
        <w:numPr>
          <w:ilvl w:val="0"/>
          <w:numId w:val="20"/>
        </w:numPr>
        <w:ind w:left="-284" w:right="-568" w:firstLine="142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Debriefing</w:t>
      </w:r>
      <w:proofErr w:type="spellEnd"/>
      <w:r>
        <w:rPr>
          <w:rFonts w:ascii="Calibri" w:hAnsi="Calibri"/>
          <w:sz w:val="20"/>
          <w:szCs w:val="20"/>
        </w:rPr>
        <w:t xml:space="preserve"> sobre la </w:t>
      </w:r>
      <w:r w:rsidRPr="00A31E0B">
        <w:rPr>
          <w:rFonts w:ascii="Calibri" w:hAnsi="Calibri"/>
          <w:sz w:val="20"/>
          <w:szCs w:val="20"/>
        </w:rPr>
        <w:t>intervención práctica</w:t>
      </w:r>
      <w:r>
        <w:rPr>
          <w:rFonts w:ascii="Calibri" w:hAnsi="Calibri"/>
          <w:sz w:val="20"/>
          <w:szCs w:val="20"/>
        </w:rPr>
        <w:t>.</w:t>
      </w:r>
    </w:p>
    <w:p w:rsidR="000876E2" w:rsidRPr="00DD6146" w:rsidRDefault="000876E2" w:rsidP="007F2DE2">
      <w:pPr>
        <w:ind w:left="-284" w:right="-568" w:hanging="283"/>
        <w:jc w:val="both"/>
        <w:rPr>
          <w:rFonts w:ascii="Calibri" w:hAnsi="Calibri"/>
          <w:b/>
          <w:color w:val="00B050"/>
          <w:sz w:val="20"/>
          <w:szCs w:val="20"/>
        </w:rPr>
      </w:pPr>
    </w:p>
    <w:p w:rsidR="00DD6146" w:rsidRPr="00DD6146" w:rsidRDefault="00DD6146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</w:p>
    <w:p w:rsidR="00CC6400" w:rsidRDefault="00CC6400" w:rsidP="007F2DE2">
      <w:pPr>
        <w:ind w:left="-567" w:right="-568"/>
        <w:jc w:val="both"/>
        <w:rPr>
          <w:rFonts w:ascii="Calibri" w:hAnsi="Calibri"/>
          <w:b/>
          <w:color w:val="339966"/>
          <w:sz w:val="20"/>
          <w:szCs w:val="20"/>
          <w:u w:val="single"/>
        </w:rPr>
      </w:pPr>
      <w:r w:rsidRPr="006673B8">
        <w:rPr>
          <w:rFonts w:ascii="Calibri" w:hAnsi="Calibri"/>
          <w:b/>
          <w:color w:val="339966"/>
          <w:sz w:val="20"/>
          <w:szCs w:val="20"/>
          <w:u w:val="single"/>
        </w:rPr>
        <w:t>Profesorado</w:t>
      </w:r>
    </w:p>
    <w:p w:rsidR="000876E2" w:rsidRPr="00107ACE" w:rsidRDefault="00107ACE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</w:rPr>
      </w:pPr>
      <w:r w:rsidRPr="00107ACE">
        <w:rPr>
          <w:rFonts w:ascii="Calibri" w:hAnsi="Calibri"/>
          <w:b/>
          <w:color w:val="00B050"/>
          <w:sz w:val="20"/>
          <w:szCs w:val="20"/>
        </w:rPr>
        <w:t>Amelia Amezcua Sánchez</w:t>
      </w:r>
      <w:r>
        <w:rPr>
          <w:rFonts w:ascii="Calibri" w:hAnsi="Calibri"/>
          <w:b/>
          <w:color w:val="00B050"/>
          <w:sz w:val="20"/>
          <w:szCs w:val="20"/>
        </w:rPr>
        <w:t>.</w:t>
      </w:r>
      <w:r w:rsidRPr="00107ACE">
        <w:rPr>
          <w:rFonts w:asciiTheme="minorHAnsi" w:hAnsiTheme="minorHAnsi" w:cstheme="minorHAnsi"/>
          <w:sz w:val="20"/>
          <w:szCs w:val="20"/>
        </w:rPr>
        <w:t xml:space="preserve"> </w:t>
      </w:r>
      <w:r w:rsidRPr="00D801EB">
        <w:rPr>
          <w:rFonts w:asciiTheme="minorHAnsi" w:hAnsiTheme="minorHAnsi" w:cstheme="minorHAnsi"/>
          <w:sz w:val="20"/>
          <w:szCs w:val="20"/>
        </w:rPr>
        <w:t>Diplomada en Enfermería y Licenciada en Antropología por la UAM. Especialista en Enfermería Pediátrica, Experta en Maltrato Infantil y Master en Problemas Sociales por la UNED.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469EF">
        <w:rPr>
          <w:rFonts w:ascii="Calibri" w:hAnsi="Calibri" w:cs="Calibri"/>
          <w:bCs/>
          <w:sz w:val="20"/>
          <w:szCs w:val="18"/>
        </w:rPr>
        <w:t xml:space="preserve">Actualmente es </w:t>
      </w:r>
      <w:r>
        <w:rPr>
          <w:rFonts w:ascii="Calibri" w:hAnsi="Calibri" w:cs="Calibri"/>
          <w:bCs/>
          <w:sz w:val="20"/>
          <w:szCs w:val="18"/>
        </w:rPr>
        <w:t>D</w:t>
      </w:r>
      <w:r w:rsidRPr="001469EF">
        <w:rPr>
          <w:rFonts w:ascii="Calibri" w:hAnsi="Calibri" w:cs="Calibri"/>
          <w:bCs/>
          <w:sz w:val="20"/>
          <w:szCs w:val="18"/>
        </w:rPr>
        <w:t xml:space="preserve">irectora </w:t>
      </w:r>
      <w:r>
        <w:rPr>
          <w:rFonts w:ascii="Calibri" w:hAnsi="Calibri" w:cs="Calibri"/>
          <w:bCs/>
          <w:sz w:val="20"/>
          <w:szCs w:val="18"/>
        </w:rPr>
        <w:t>ejecutiva de FUDEN</w:t>
      </w:r>
    </w:p>
    <w:p w:rsidR="00CC6400" w:rsidRPr="00107ACE" w:rsidRDefault="00A31E0B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 w:rsidRPr="00107ACE">
        <w:rPr>
          <w:rFonts w:ascii="Calibri" w:hAnsi="Calibri"/>
          <w:b/>
          <w:color w:val="00B050"/>
          <w:sz w:val="20"/>
          <w:szCs w:val="20"/>
        </w:rPr>
        <w:t>Ignacio Peña Ruiz</w:t>
      </w:r>
      <w:r w:rsidRPr="00107ACE">
        <w:rPr>
          <w:rFonts w:ascii="Calibri" w:hAnsi="Calibri"/>
          <w:sz w:val="20"/>
          <w:szCs w:val="20"/>
        </w:rPr>
        <w:t>. Coordinador de Salud Entre Culturas en la Unidad de Referencia Nacional para Enfermedades Tropicales, del Servicio de Enfermedades Infecciosas del Hospital Universitario Ramón y Cajal de Madrid.</w:t>
      </w:r>
    </w:p>
    <w:p w:rsidR="00A31E0B" w:rsidRPr="00107ACE" w:rsidRDefault="00A31E0B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 w:rsidRPr="00107ACE">
        <w:rPr>
          <w:rFonts w:ascii="Calibri" w:hAnsi="Calibri"/>
          <w:b/>
          <w:color w:val="00B050"/>
          <w:sz w:val="20"/>
          <w:szCs w:val="20"/>
        </w:rPr>
        <w:t>Cristina Arcas Noguera.</w:t>
      </w:r>
      <w:r w:rsidRPr="00107ACE">
        <w:rPr>
          <w:rFonts w:ascii="Calibri" w:hAnsi="Calibri"/>
          <w:color w:val="00B050"/>
          <w:sz w:val="20"/>
          <w:szCs w:val="20"/>
        </w:rPr>
        <w:t xml:space="preserve"> </w:t>
      </w:r>
      <w:r w:rsidRPr="00107ACE">
        <w:rPr>
          <w:rFonts w:ascii="Calibri" w:hAnsi="Calibri"/>
          <w:sz w:val="20"/>
          <w:szCs w:val="20"/>
        </w:rPr>
        <w:t>Responsable de Intervención Sanitaria de Salud Entre Culturas en la Unidad de Referencia Nacional para Enfermedades Tropicales, del Servicio de Enfermedades Infecciosas del Hospital Universitario Ramón y Cajal de Madrid.</w:t>
      </w:r>
    </w:p>
    <w:p w:rsidR="00A31E0B" w:rsidRPr="00107ACE" w:rsidRDefault="00A31E0B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 w:rsidRPr="00107ACE">
        <w:rPr>
          <w:rFonts w:ascii="Calibri" w:hAnsi="Calibri"/>
          <w:b/>
          <w:color w:val="00B050"/>
          <w:sz w:val="20"/>
          <w:szCs w:val="20"/>
        </w:rPr>
        <w:t xml:space="preserve">Nieves Márquez </w:t>
      </w:r>
      <w:proofErr w:type="spellStart"/>
      <w:r w:rsidRPr="00107ACE">
        <w:rPr>
          <w:rFonts w:ascii="Calibri" w:hAnsi="Calibri"/>
          <w:b/>
          <w:color w:val="00B050"/>
          <w:sz w:val="20"/>
          <w:szCs w:val="20"/>
        </w:rPr>
        <w:t>Abral</w:t>
      </w:r>
      <w:r w:rsidR="0041743B">
        <w:rPr>
          <w:rFonts w:ascii="Calibri" w:hAnsi="Calibri"/>
          <w:b/>
          <w:color w:val="00B050"/>
          <w:sz w:val="20"/>
          <w:szCs w:val="20"/>
        </w:rPr>
        <w:t>d</w:t>
      </w:r>
      <w:r w:rsidRPr="00107ACE">
        <w:rPr>
          <w:rFonts w:ascii="Calibri" w:hAnsi="Calibri"/>
          <w:b/>
          <w:color w:val="00B050"/>
          <w:sz w:val="20"/>
          <w:szCs w:val="20"/>
        </w:rPr>
        <w:t>es</w:t>
      </w:r>
      <w:proofErr w:type="spellEnd"/>
      <w:r w:rsidR="00D21076" w:rsidRPr="00107ACE">
        <w:rPr>
          <w:rFonts w:ascii="Calibri" w:hAnsi="Calibri"/>
          <w:b/>
          <w:color w:val="00B050"/>
          <w:sz w:val="20"/>
          <w:szCs w:val="20"/>
        </w:rPr>
        <w:t>.</w:t>
      </w:r>
      <w:r w:rsidR="00D21076" w:rsidRPr="00107ACE">
        <w:rPr>
          <w:rFonts w:ascii="Calibri" w:hAnsi="Calibri"/>
          <w:color w:val="00B050"/>
          <w:sz w:val="20"/>
          <w:szCs w:val="20"/>
        </w:rPr>
        <w:t xml:space="preserve"> </w:t>
      </w:r>
      <w:r w:rsidR="0041743B">
        <w:rPr>
          <w:rFonts w:ascii="Calibri" w:hAnsi="Calibri" w:cs="Calibri"/>
          <w:color w:val="000000"/>
          <w:sz w:val="20"/>
        </w:rPr>
        <w:t>Enfermera especialista en laboral y Técnico en gestión de proyectos de cooperación al desarrollo y Experta en cooperación internacional para enfermería. Actualmente coordinadora de proyectos de cooperación al desarrollo FUDEN</w:t>
      </w:r>
      <w:r w:rsidR="00D21076" w:rsidRPr="00107ACE">
        <w:rPr>
          <w:rFonts w:ascii="Calibri" w:hAnsi="Calibri"/>
          <w:sz w:val="20"/>
          <w:szCs w:val="20"/>
        </w:rPr>
        <w:t xml:space="preserve"> y docente en Cooperación Internacional en FUDEN</w:t>
      </w:r>
      <w:r w:rsidR="0041743B">
        <w:rPr>
          <w:rFonts w:ascii="Calibri" w:hAnsi="Calibri"/>
          <w:sz w:val="20"/>
          <w:szCs w:val="20"/>
        </w:rPr>
        <w:t>.</w:t>
      </w:r>
    </w:p>
    <w:p w:rsidR="00CC6400" w:rsidRPr="006673B8" w:rsidRDefault="00CC6400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</w:p>
    <w:p w:rsidR="00CC6400" w:rsidRDefault="00CC6400" w:rsidP="007F2DE2">
      <w:pPr>
        <w:ind w:left="-567" w:right="-568"/>
        <w:jc w:val="both"/>
        <w:rPr>
          <w:rFonts w:ascii="Calibri" w:hAnsi="Calibri"/>
          <w:b/>
          <w:color w:val="00B050"/>
          <w:sz w:val="20"/>
          <w:szCs w:val="20"/>
          <w:u w:val="single"/>
        </w:rPr>
      </w:pPr>
      <w:r w:rsidRPr="00F45F69">
        <w:rPr>
          <w:rFonts w:ascii="Calibri" w:hAnsi="Calibri"/>
          <w:b/>
          <w:color w:val="00B050"/>
          <w:sz w:val="20"/>
          <w:szCs w:val="20"/>
          <w:u w:val="single"/>
        </w:rPr>
        <w:t>Metodología</w:t>
      </w:r>
      <w:r w:rsidR="005D5353" w:rsidRPr="00F45F69">
        <w:rPr>
          <w:rFonts w:ascii="Calibri" w:hAnsi="Calibri"/>
          <w:b/>
          <w:color w:val="00B050"/>
          <w:sz w:val="20"/>
          <w:szCs w:val="20"/>
          <w:u w:val="single"/>
        </w:rPr>
        <w:t xml:space="preserve"> </w:t>
      </w:r>
      <w:r w:rsidR="00F45F69" w:rsidRPr="00F45F69">
        <w:rPr>
          <w:rFonts w:ascii="Calibri" w:hAnsi="Calibri"/>
          <w:b/>
          <w:color w:val="00B050"/>
          <w:sz w:val="20"/>
          <w:szCs w:val="20"/>
          <w:u w:val="single"/>
        </w:rPr>
        <w:t>presencial</w:t>
      </w:r>
    </w:p>
    <w:p w:rsidR="00F45F69" w:rsidRPr="00F45F69" w:rsidRDefault="00F45F69" w:rsidP="00B227D8">
      <w:pPr>
        <w:pStyle w:val="Prrafodelista"/>
        <w:numPr>
          <w:ilvl w:val="0"/>
          <w:numId w:val="16"/>
        </w:numPr>
        <w:spacing w:after="160" w:line="259" w:lineRule="auto"/>
        <w:ind w:left="0" w:right="-568" w:hanging="284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 xml:space="preserve">Enseñanza teórica, impartiendo presencialmente la totalidad de los contenidos temáticos. </w:t>
      </w:r>
    </w:p>
    <w:p w:rsidR="00F45F69" w:rsidRPr="00F45F69" w:rsidRDefault="00F45F69" w:rsidP="00B227D8">
      <w:pPr>
        <w:pStyle w:val="Prrafodelista"/>
        <w:numPr>
          <w:ilvl w:val="0"/>
          <w:numId w:val="16"/>
        </w:numPr>
        <w:spacing w:after="160" w:line="259" w:lineRule="auto"/>
        <w:ind w:left="0" w:right="-568" w:hanging="284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>Paneles de debate.</w:t>
      </w:r>
    </w:p>
    <w:p w:rsidR="00F45F69" w:rsidRPr="00F45F69" w:rsidRDefault="00F45F69" w:rsidP="00B227D8">
      <w:pPr>
        <w:pStyle w:val="Prrafodelista"/>
        <w:numPr>
          <w:ilvl w:val="0"/>
          <w:numId w:val="16"/>
        </w:numPr>
        <w:spacing w:after="160" w:line="259" w:lineRule="auto"/>
        <w:ind w:left="0" w:right="-568" w:hanging="284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 xml:space="preserve">Utilización de medios audiovisuales adecuados en cada situación. </w:t>
      </w:r>
    </w:p>
    <w:p w:rsidR="00F45F69" w:rsidRPr="00F45F69" w:rsidRDefault="00F45F69" w:rsidP="00B227D8">
      <w:pPr>
        <w:pStyle w:val="Prrafodelista"/>
        <w:numPr>
          <w:ilvl w:val="0"/>
          <w:numId w:val="16"/>
        </w:numPr>
        <w:spacing w:after="160" w:line="259" w:lineRule="auto"/>
        <w:ind w:left="0" w:right="-568" w:hanging="284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>Discusión y resolución de casos y supuestos prácticos.</w:t>
      </w:r>
    </w:p>
    <w:p w:rsidR="00F45F69" w:rsidRPr="00F45F69" w:rsidRDefault="00F45F69" w:rsidP="00B227D8">
      <w:pPr>
        <w:pStyle w:val="Prrafodelista"/>
        <w:numPr>
          <w:ilvl w:val="0"/>
          <w:numId w:val="16"/>
        </w:numPr>
        <w:spacing w:after="160" w:line="259" w:lineRule="auto"/>
        <w:ind w:left="0" w:right="-568" w:hanging="284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>Estudio en domicilio de los temas desarrollados en el curso con ayuda del manual.</w:t>
      </w:r>
    </w:p>
    <w:p w:rsidR="00F45F69" w:rsidRPr="00F45F69" w:rsidRDefault="00F45F69" w:rsidP="00B227D8">
      <w:pPr>
        <w:pStyle w:val="Prrafodelista"/>
        <w:numPr>
          <w:ilvl w:val="0"/>
          <w:numId w:val="16"/>
        </w:numPr>
        <w:spacing w:after="160" w:line="259" w:lineRule="auto"/>
        <w:ind w:left="0" w:right="-568" w:hanging="284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 xml:space="preserve">Realización de supuestos prácticos y puesta en común. </w:t>
      </w:r>
    </w:p>
    <w:p w:rsidR="000C0872" w:rsidRPr="00D21076" w:rsidRDefault="00F45F69" w:rsidP="00B227D8">
      <w:pPr>
        <w:pStyle w:val="Prrafodelista"/>
        <w:numPr>
          <w:ilvl w:val="0"/>
          <w:numId w:val="16"/>
        </w:numPr>
        <w:spacing w:after="160" w:line="259" w:lineRule="auto"/>
        <w:ind w:left="0" w:right="-568" w:hanging="284"/>
        <w:contextualSpacing/>
        <w:jc w:val="both"/>
        <w:rPr>
          <w:rFonts w:ascii="Calibri" w:hAnsi="Calibri"/>
          <w:b/>
          <w:color w:val="339966"/>
          <w:sz w:val="20"/>
          <w:szCs w:val="20"/>
          <w:u w:val="single"/>
        </w:rPr>
      </w:pPr>
      <w:r w:rsidRPr="00D21076">
        <w:rPr>
          <w:rFonts w:asciiTheme="minorHAnsi" w:hAnsiTheme="minorHAnsi" w:cs="Segoe UI Light"/>
          <w:sz w:val="20"/>
          <w:szCs w:val="20"/>
        </w:rPr>
        <w:t>Dinámicas grupales</w:t>
      </w:r>
    </w:p>
    <w:p w:rsidR="00CC6400" w:rsidRDefault="00CC6400" w:rsidP="007F2DE2">
      <w:pPr>
        <w:ind w:left="-567" w:right="-568"/>
        <w:jc w:val="both"/>
        <w:rPr>
          <w:rFonts w:ascii="Calibri" w:hAnsi="Calibri"/>
          <w:b/>
          <w:color w:val="339966"/>
          <w:sz w:val="20"/>
          <w:szCs w:val="20"/>
          <w:u w:val="single"/>
        </w:rPr>
      </w:pPr>
      <w:r w:rsidRPr="006673B8">
        <w:rPr>
          <w:rFonts w:ascii="Calibri" w:hAnsi="Calibri"/>
          <w:b/>
          <w:color w:val="339966"/>
          <w:sz w:val="20"/>
          <w:szCs w:val="20"/>
          <w:u w:val="single"/>
        </w:rPr>
        <w:t>Cronograma de horas presenciales</w:t>
      </w:r>
    </w:p>
    <w:p w:rsidR="00F45F69" w:rsidRPr="00F45F69" w:rsidRDefault="00F45F69" w:rsidP="00B227D8">
      <w:pPr>
        <w:pStyle w:val="Prrafodelista"/>
        <w:numPr>
          <w:ilvl w:val="0"/>
          <w:numId w:val="14"/>
        </w:numPr>
        <w:spacing w:after="200" w:line="360" w:lineRule="auto"/>
        <w:ind w:left="-284" w:right="-568" w:firstLine="0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>Duración de la actividad: 25 horas.</w:t>
      </w:r>
    </w:p>
    <w:p w:rsidR="00F45F69" w:rsidRPr="00F45F69" w:rsidRDefault="00F45F69" w:rsidP="00B227D8">
      <w:pPr>
        <w:pStyle w:val="Prrafodelista"/>
        <w:numPr>
          <w:ilvl w:val="0"/>
          <w:numId w:val="14"/>
        </w:numPr>
        <w:spacing w:after="200" w:line="360" w:lineRule="auto"/>
        <w:ind w:left="-284" w:right="-568" w:firstLine="0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>Día/s y mes/es en que se</w:t>
      </w:r>
      <w:r w:rsidR="007F2DE2">
        <w:rPr>
          <w:rFonts w:asciiTheme="minorHAnsi" w:hAnsiTheme="minorHAnsi" w:cs="Segoe UI Light"/>
          <w:sz w:val="20"/>
          <w:szCs w:val="20"/>
        </w:rPr>
        <w:t xml:space="preserve"> desarrolla la actividad: del 11</w:t>
      </w:r>
      <w:r w:rsidRPr="00F45F69">
        <w:rPr>
          <w:rFonts w:asciiTheme="minorHAnsi" w:hAnsiTheme="minorHAnsi" w:cs="Segoe UI Light"/>
          <w:sz w:val="20"/>
          <w:szCs w:val="20"/>
        </w:rPr>
        <w:t xml:space="preserve"> </w:t>
      </w:r>
      <w:r w:rsidR="007F2DE2">
        <w:rPr>
          <w:rFonts w:asciiTheme="minorHAnsi" w:hAnsiTheme="minorHAnsi" w:cs="Segoe UI Light"/>
          <w:sz w:val="20"/>
          <w:szCs w:val="20"/>
        </w:rPr>
        <w:t>al 15</w:t>
      </w:r>
      <w:r w:rsidRPr="00F45F69">
        <w:rPr>
          <w:rFonts w:asciiTheme="minorHAnsi" w:hAnsiTheme="minorHAnsi" w:cs="Segoe UI Light"/>
          <w:sz w:val="20"/>
          <w:szCs w:val="20"/>
        </w:rPr>
        <w:t xml:space="preserve"> de</w:t>
      </w:r>
      <w:r w:rsidR="007F2DE2">
        <w:rPr>
          <w:rFonts w:asciiTheme="minorHAnsi" w:hAnsiTheme="minorHAnsi" w:cs="Segoe UI Light"/>
          <w:sz w:val="20"/>
          <w:szCs w:val="20"/>
        </w:rPr>
        <w:t xml:space="preserve"> noviembre</w:t>
      </w:r>
      <w:r w:rsidRPr="00F45F69">
        <w:rPr>
          <w:rFonts w:asciiTheme="minorHAnsi" w:hAnsiTheme="minorHAnsi" w:cs="Segoe UI Light"/>
          <w:sz w:val="20"/>
          <w:szCs w:val="20"/>
        </w:rPr>
        <w:t xml:space="preserve"> de 2019.</w:t>
      </w:r>
    </w:p>
    <w:p w:rsidR="00F45F69" w:rsidRPr="00F45F69" w:rsidRDefault="00F45F69" w:rsidP="00B227D8">
      <w:pPr>
        <w:pStyle w:val="Prrafodelista"/>
        <w:numPr>
          <w:ilvl w:val="0"/>
          <w:numId w:val="14"/>
        </w:numPr>
        <w:spacing w:line="360" w:lineRule="auto"/>
        <w:ind w:left="-284" w:right="-568" w:firstLine="0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 xml:space="preserve">Horario: </w:t>
      </w:r>
    </w:p>
    <w:p w:rsidR="00F45F69" w:rsidRPr="00F45F69" w:rsidRDefault="00F45F69" w:rsidP="00B227D8">
      <w:pPr>
        <w:pStyle w:val="Prrafodelista"/>
        <w:numPr>
          <w:ilvl w:val="1"/>
          <w:numId w:val="17"/>
        </w:numPr>
        <w:spacing w:line="360" w:lineRule="auto"/>
        <w:ind w:left="142" w:right="-568" w:hanging="142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>Turno de mañana: de 09.00 horas a 14.00 horas.</w:t>
      </w:r>
    </w:p>
    <w:p w:rsidR="00123B56" w:rsidRDefault="00F45F69" w:rsidP="00B227D8">
      <w:pPr>
        <w:pStyle w:val="Prrafodelista"/>
        <w:numPr>
          <w:ilvl w:val="1"/>
          <w:numId w:val="17"/>
        </w:numPr>
        <w:spacing w:line="360" w:lineRule="auto"/>
        <w:ind w:left="142" w:right="-568" w:hanging="142"/>
        <w:contextualSpacing/>
        <w:jc w:val="both"/>
        <w:rPr>
          <w:rFonts w:asciiTheme="minorHAnsi" w:hAnsiTheme="minorHAnsi" w:cs="Segoe UI Light"/>
          <w:sz w:val="20"/>
          <w:szCs w:val="20"/>
        </w:rPr>
      </w:pPr>
      <w:r w:rsidRPr="00F45F69">
        <w:rPr>
          <w:rFonts w:asciiTheme="minorHAnsi" w:hAnsiTheme="minorHAnsi" w:cs="Segoe UI Light"/>
          <w:sz w:val="20"/>
          <w:szCs w:val="20"/>
        </w:rPr>
        <w:t>Turno de tarde: de 16.00 horas a 21.00 horas.</w:t>
      </w:r>
    </w:p>
    <w:p w:rsidR="00A31E0B" w:rsidRDefault="00A31E0B" w:rsidP="00B227D8">
      <w:pPr>
        <w:spacing w:line="360" w:lineRule="auto"/>
        <w:ind w:left="142" w:right="-568" w:hanging="142"/>
        <w:contextualSpacing/>
        <w:jc w:val="both"/>
        <w:rPr>
          <w:rFonts w:asciiTheme="minorHAnsi" w:hAnsiTheme="minorHAnsi" w:cs="Segoe UI Light"/>
          <w:sz w:val="20"/>
          <w:szCs w:val="20"/>
        </w:rPr>
      </w:pPr>
    </w:p>
    <w:p w:rsidR="00A31E0B" w:rsidRDefault="00A31E0B" w:rsidP="007F2DE2">
      <w:pPr>
        <w:spacing w:line="360" w:lineRule="auto"/>
        <w:ind w:left="-567" w:right="-568"/>
        <w:contextualSpacing/>
        <w:jc w:val="both"/>
        <w:rPr>
          <w:rFonts w:asciiTheme="minorHAnsi" w:hAnsiTheme="minorHAnsi" w:cs="Segoe UI Light"/>
          <w:sz w:val="20"/>
          <w:szCs w:val="20"/>
        </w:rPr>
      </w:pPr>
    </w:p>
    <w:p w:rsidR="00A31E0B" w:rsidRDefault="00A31E0B" w:rsidP="007F2DE2">
      <w:pPr>
        <w:spacing w:line="360" w:lineRule="auto"/>
        <w:ind w:left="-567" w:right="-568"/>
        <w:contextualSpacing/>
        <w:jc w:val="both"/>
        <w:rPr>
          <w:rFonts w:asciiTheme="minorHAnsi" w:hAnsiTheme="minorHAnsi" w:cs="Segoe UI Light"/>
          <w:sz w:val="20"/>
          <w:szCs w:val="20"/>
        </w:rPr>
      </w:pPr>
    </w:p>
    <w:p w:rsidR="00A31E0B" w:rsidRPr="00A31E0B" w:rsidRDefault="00A31E0B" w:rsidP="007F2DE2">
      <w:pPr>
        <w:spacing w:line="360" w:lineRule="auto"/>
        <w:ind w:left="-567" w:right="-568"/>
        <w:contextualSpacing/>
        <w:jc w:val="both"/>
        <w:rPr>
          <w:rFonts w:asciiTheme="minorHAnsi" w:hAnsiTheme="minorHAnsi" w:cs="Segoe UI Light"/>
          <w:sz w:val="20"/>
          <w:szCs w:val="20"/>
        </w:rPr>
      </w:pPr>
    </w:p>
    <w:p w:rsidR="00CC6400" w:rsidRDefault="00CC6400" w:rsidP="007F2DE2">
      <w:pPr>
        <w:ind w:left="-567" w:right="-568"/>
        <w:jc w:val="both"/>
        <w:rPr>
          <w:rFonts w:ascii="Calibri" w:hAnsi="Calibri"/>
          <w:b/>
          <w:color w:val="00A249"/>
          <w:sz w:val="20"/>
          <w:szCs w:val="20"/>
          <w:u w:val="single"/>
        </w:rPr>
      </w:pPr>
      <w:r w:rsidRPr="006673B8">
        <w:rPr>
          <w:rFonts w:ascii="Calibri" w:hAnsi="Calibri"/>
          <w:b/>
          <w:color w:val="00A249"/>
          <w:sz w:val="20"/>
          <w:szCs w:val="20"/>
          <w:u w:val="single"/>
        </w:rPr>
        <w:t>Coste</w:t>
      </w:r>
    </w:p>
    <w:p w:rsidR="00976659" w:rsidRPr="006673B8" w:rsidRDefault="00976659" w:rsidP="007F2DE2">
      <w:pPr>
        <w:ind w:left="-567" w:right="-568"/>
        <w:jc w:val="both"/>
        <w:rPr>
          <w:rFonts w:ascii="Calibri" w:hAnsi="Calibri"/>
          <w:b/>
          <w:color w:val="00A249"/>
          <w:sz w:val="20"/>
          <w:szCs w:val="20"/>
          <w:u w:val="single"/>
        </w:rPr>
      </w:pPr>
    </w:p>
    <w:p w:rsidR="00E4178F" w:rsidRPr="00A31E0B" w:rsidRDefault="004A54FE" w:rsidP="00B227D8">
      <w:pPr>
        <w:numPr>
          <w:ilvl w:val="0"/>
          <w:numId w:val="5"/>
        </w:numPr>
        <w:ind w:left="0" w:right="-568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Profesionales y estudiantes de Enfermería y Fisioterapia</w:t>
      </w:r>
      <w:r w:rsidR="00CC6400" w:rsidRPr="00A31E0B">
        <w:rPr>
          <w:rFonts w:ascii="Calibri" w:hAnsi="Calibri"/>
          <w:b/>
          <w:sz w:val="20"/>
          <w:szCs w:val="20"/>
        </w:rPr>
        <w:t>:</w:t>
      </w:r>
      <w:r w:rsidR="00CC6400" w:rsidRPr="00A31E0B">
        <w:rPr>
          <w:rFonts w:ascii="Calibri" w:hAnsi="Calibri"/>
          <w:sz w:val="20"/>
          <w:szCs w:val="20"/>
        </w:rPr>
        <w:t xml:space="preserve"> </w:t>
      </w:r>
      <w:r w:rsidR="00537834" w:rsidRPr="00A31E0B">
        <w:rPr>
          <w:rFonts w:ascii="Calibri" w:hAnsi="Calibri"/>
          <w:sz w:val="20"/>
          <w:szCs w:val="20"/>
        </w:rPr>
        <w:t xml:space="preserve"> GRATUITO</w:t>
      </w:r>
      <w:r w:rsidR="005D5353" w:rsidRPr="00A31E0B">
        <w:rPr>
          <w:rFonts w:ascii="Calibri" w:hAnsi="Calibri"/>
          <w:sz w:val="20"/>
          <w:szCs w:val="20"/>
        </w:rPr>
        <w:t xml:space="preserve"> fianza de 50 euros que se devolverá a qu</w:t>
      </w:r>
      <w:r>
        <w:rPr>
          <w:rFonts w:ascii="Calibri" w:hAnsi="Calibri"/>
          <w:sz w:val="20"/>
          <w:szCs w:val="20"/>
        </w:rPr>
        <w:t>ien</w:t>
      </w:r>
      <w:r w:rsidR="005D5353" w:rsidRPr="00A31E0B">
        <w:rPr>
          <w:rFonts w:ascii="Calibri" w:hAnsi="Calibri"/>
          <w:sz w:val="20"/>
          <w:szCs w:val="20"/>
        </w:rPr>
        <w:t xml:space="preserve"> asista a</w:t>
      </w:r>
      <w:r w:rsidR="00A31E0B" w:rsidRPr="00A31E0B">
        <w:rPr>
          <w:rFonts w:ascii="Calibri" w:hAnsi="Calibri"/>
          <w:sz w:val="20"/>
          <w:szCs w:val="20"/>
        </w:rPr>
        <w:t>l 80% de las</w:t>
      </w:r>
      <w:r w:rsidR="005D5353" w:rsidRPr="00A31E0B">
        <w:rPr>
          <w:rFonts w:ascii="Calibri" w:hAnsi="Calibri"/>
          <w:sz w:val="20"/>
          <w:szCs w:val="20"/>
        </w:rPr>
        <w:t xml:space="preserve"> clases presenciales</w:t>
      </w:r>
    </w:p>
    <w:p w:rsidR="000039A4" w:rsidRPr="006673B8" w:rsidRDefault="000039A4" w:rsidP="00B227D8">
      <w:pPr>
        <w:ind w:left="-284" w:right="-568"/>
        <w:jc w:val="both"/>
        <w:rPr>
          <w:rFonts w:ascii="Calibri" w:hAnsi="Calibri"/>
          <w:sz w:val="20"/>
          <w:szCs w:val="20"/>
        </w:rPr>
      </w:pPr>
    </w:p>
    <w:p w:rsidR="00CC6400" w:rsidRDefault="00CC6400" w:rsidP="007F2DE2">
      <w:pPr>
        <w:ind w:left="-284" w:right="-568" w:hanging="283"/>
        <w:jc w:val="both"/>
        <w:rPr>
          <w:rFonts w:ascii="Calibri" w:hAnsi="Calibri"/>
          <w:b/>
          <w:color w:val="339966"/>
          <w:sz w:val="20"/>
          <w:szCs w:val="20"/>
          <w:u w:val="single"/>
        </w:rPr>
      </w:pPr>
      <w:r w:rsidRPr="006673B8">
        <w:rPr>
          <w:rFonts w:ascii="Calibri" w:hAnsi="Calibri"/>
          <w:b/>
          <w:color w:val="339966"/>
          <w:sz w:val="20"/>
          <w:szCs w:val="20"/>
          <w:u w:val="single"/>
        </w:rPr>
        <w:t>R</w:t>
      </w:r>
      <w:r w:rsidR="00E4178F" w:rsidRPr="006673B8">
        <w:rPr>
          <w:rFonts w:ascii="Calibri" w:hAnsi="Calibri"/>
          <w:b/>
          <w:color w:val="339966"/>
          <w:sz w:val="20"/>
          <w:szCs w:val="20"/>
          <w:u w:val="single"/>
        </w:rPr>
        <w:t xml:space="preserve">equisitos para la </w:t>
      </w:r>
      <w:r w:rsidR="005D5353">
        <w:rPr>
          <w:rFonts w:ascii="Calibri" w:hAnsi="Calibri"/>
          <w:b/>
          <w:color w:val="339966"/>
          <w:sz w:val="20"/>
          <w:szCs w:val="20"/>
          <w:u w:val="single"/>
        </w:rPr>
        <w:t xml:space="preserve">superación del curso </w:t>
      </w:r>
    </w:p>
    <w:p w:rsidR="00976659" w:rsidRPr="006673B8" w:rsidRDefault="00976659" w:rsidP="007F2DE2">
      <w:pPr>
        <w:ind w:left="-284" w:right="-568" w:hanging="283"/>
        <w:jc w:val="both"/>
        <w:rPr>
          <w:rFonts w:ascii="Calibri" w:hAnsi="Calibri"/>
          <w:sz w:val="20"/>
          <w:szCs w:val="20"/>
        </w:rPr>
      </w:pPr>
    </w:p>
    <w:p w:rsidR="00A31E0B" w:rsidRPr="00A31E0B" w:rsidRDefault="00A31E0B" w:rsidP="00B227D8">
      <w:pPr>
        <w:numPr>
          <w:ilvl w:val="0"/>
          <w:numId w:val="4"/>
        </w:numPr>
        <w:ind w:left="0" w:right="-568" w:hanging="284"/>
        <w:jc w:val="both"/>
        <w:rPr>
          <w:rFonts w:ascii="Calibri" w:hAnsi="Calibri"/>
          <w:sz w:val="20"/>
          <w:szCs w:val="20"/>
        </w:rPr>
      </w:pPr>
      <w:r w:rsidRPr="00A31E0B">
        <w:rPr>
          <w:rFonts w:ascii="Calibri" w:hAnsi="Calibri"/>
          <w:sz w:val="20"/>
          <w:szCs w:val="20"/>
        </w:rPr>
        <w:t xml:space="preserve">Control de asistencia, teniendo que asistir como mínimo al 80 % de las horas totales del curso. Los alumnos deben firmar diariamente en un listado de control de asistencia. </w:t>
      </w:r>
    </w:p>
    <w:p w:rsidR="00A31E0B" w:rsidRPr="00A31E0B" w:rsidRDefault="00A31E0B" w:rsidP="00B227D8">
      <w:pPr>
        <w:numPr>
          <w:ilvl w:val="0"/>
          <w:numId w:val="4"/>
        </w:numPr>
        <w:ind w:left="-284" w:right="-568" w:firstLine="0"/>
        <w:jc w:val="both"/>
        <w:rPr>
          <w:rFonts w:ascii="Calibri" w:hAnsi="Calibri"/>
          <w:sz w:val="20"/>
          <w:szCs w:val="20"/>
        </w:rPr>
      </w:pPr>
      <w:r w:rsidRPr="00A31E0B">
        <w:rPr>
          <w:rFonts w:ascii="Calibri" w:hAnsi="Calibri"/>
          <w:sz w:val="20"/>
          <w:szCs w:val="20"/>
        </w:rPr>
        <w:t>Realización de los supuestos prácticos en el au</w:t>
      </w:r>
      <w:bookmarkStart w:id="0" w:name="_GoBack"/>
      <w:bookmarkEnd w:id="0"/>
      <w:r w:rsidRPr="00A31E0B">
        <w:rPr>
          <w:rFonts w:ascii="Calibri" w:hAnsi="Calibri"/>
          <w:sz w:val="20"/>
          <w:szCs w:val="20"/>
        </w:rPr>
        <w:t xml:space="preserve">la. </w:t>
      </w:r>
    </w:p>
    <w:p w:rsidR="00A31E0B" w:rsidRPr="00A31E0B" w:rsidRDefault="00A31E0B" w:rsidP="00B227D8">
      <w:pPr>
        <w:numPr>
          <w:ilvl w:val="0"/>
          <w:numId w:val="4"/>
        </w:numPr>
        <w:ind w:left="-284" w:right="-568" w:firstLine="0"/>
        <w:jc w:val="both"/>
        <w:rPr>
          <w:rFonts w:ascii="Calibri" w:hAnsi="Calibri"/>
          <w:sz w:val="20"/>
          <w:szCs w:val="20"/>
        </w:rPr>
      </w:pPr>
      <w:r w:rsidRPr="00A31E0B">
        <w:rPr>
          <w:rFonts w:ascii="Calibri" w:hAnsi="Calibri"/>
          <w:sz w:val="20"/>
          <w:szCs w:val="20"/>
        </w:rPr>
        <w:t xml:space="preserve">Realización de un examen tipo test que consta de 35 preguntas. </w:t>
      </w:r>
    </w:p>
    <w:p w:rsidR="000039A4" w:rsidRPr="000C0872" w:rsidRDefault="000039A4" w:rsidP="00B227D8">
      <w:pPr>
        <w:ind w:left="-567" w:right="-568"/>
        <w:jc w:val="both"/>
        <w:rPr>
          <w:rFonts w:ascii="Calibri" w:hAnsi="Calibri"/>
          <w:b/>
          <w:sz w:val="20"/>
          <w:szCs w:val="20"/>
          <w:u w:val="single"/>
        </w:rPr>
      </w:pPr>
    </w:p>
    <w:p w:rsidR="00CC6400" w:rsidRPr="006673B8" w:rsidRDefault="000A5755" w:rsidP="007F2DE2">
      <w:pPr>
        <w:ind w:left="-567" w:right="-568"/>
        <w:jc w:val="both"/>
        <w:rPr>
          <w:rFonts w:ascii="Calibri" w:hAnsi="Calibri"/>
          <w:b/>
          <w:color w:val="339966"/>
          <w:sz w:val="20"/>
          <w:szCs w:val="20"/>
          <w:u w:val="single"/>
        </w:rPr>
      </w:pPr>
      <w:r w:rsidRPr="006673B8">
        <w:rPr>
          <w:rFonts w:ascii="Calibri" w:hAnsi="Calibri"/>
          <w:b/>
          <w:color w:val="339966"/>
          <w:sz w:val="20"/>
          <w:szCs w:val="20"/>
          <w:u w:val="single"/>
        </w:rPr>
        <w:t>I</w:t>
      </w:r>
      <w:r w:rsidR="00CC6400" w:rsidRPr="006673B8">
        <w:rPr>
          <w:rFonts w:ascii="Calibri" w:hAnsi="Calibri"/>
          <w:b/>
          <w:color w:val="339966"/>
          <w:sz w:val="20"/>
          <w:szCs w:val="20"/>
          <w:u w:val="single"/>
        </w:rPr>
        <w:t>nscripciones</w:t>
      </w:r>
    </w:p>
    <w:p w:rsidR="00D15BA3" w:rsidRPr="00D15BA3" w:rsidRDefault="007F2DE2" w:rsidP="00B227D8">
      <w:pPr>
        <w:numPr>
          <w:ilvl w:val="0"/>
          <w:numId w:val="6"/>
        </w:numPr>
        <w:ind w:left="-284" w:right="-568" w:firstLine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Del 25 de octubre</w:t>
      </w:r>
      <w:r w:rsidR="00D21076">
        <w:rPr>
          <w:rFonts w:ascii="Calibri" w:hAnsi="Calibri"/>
          <w:sz w:val="20"/>
          <w:szCs w:val="20"/>
        </w:rPr>
        <w:t xml:space="preserve"> </w:t>
      </w:r>
      <w:r w:rsidR="000A5755" w:rsidRPr="006673B8">
        <w:rPr>
          <w:rFonts w:ascii="Calibri" w:hAnsi="Calibri"/>
          <w:sz w:val="20"/>
          <w:szCs w:val="20"/>
        </w:rPr>
        <w:t xml:space="preserve">hasta el </w:t>
      </w:r>
      <w:r>
        <w:rPr>
          <w:rFonts w:ascii="Calibri" w:hAnsi="Calibri"/>
          <w:sz w:val="20"/>
          <w:szCs w:val="20"/>
        </w:rPr>
        <w:t>4</w:t>
      </w:r>
      <w:r w:rsidR="00D21076">
        <w:rPr>
          <w:rFonts w:ascii="Calibri" w:hAnsi="Calibri"/>
          <w:sz w:val="20"/>
          <w:szCs w:val="20"/>
        </w:rPr>
        <w:t xml:space="preserve"> </w:t>
      </w:r>
      <w:r w:rsidR="000A5755" w:rsidRPr="006673B8">
        <w:rPr>
          <w:rFonts w:ascii="Calibri" w:hAnsi="Calibri"/>
          <w:sz w:val="20"/>
          <w:szCs w:val="20"/>
        </w:rPr>
        <w:t>de</w:t>
      </w:r>
      <w:r>
        <w:rPr>
          <w:rFonts w:ascii="Calibri" w:hAnsi="Calibri"/>
          <w:sz w:val="20"/>
          <w:szCs w:val="20"/>
        </w:rPr>
        <w:t xml:space="preserve"> noviembre</w:t>
      </w:r>
      <w:r w:rsidR="00383D40">
        <w:rPr>
          <w:rFonts w:ascii="Calibri" w:hAnsi="Calibri"/>
          <w:sz w:val="20"/>
          <w:szCs w:val="20"/>
        </w:rPr>
        <w:t xml:space="preserve"> de </w:t>
      </w:r>
      <w:r w:rsidR="000A5755" w:rsidRPr="006673B8">
        <w:rPr>
          <w:rFonts w:ascii="Calibri" w:hAnsi="Calibri"/>
          <w:sz w:val="20"/>
          <w:szCs w:val="20"/>
        </w:rPr>
        <w:t>201</w:t>
      </w:r>
      <w:r w:rsidR="006867BD">
        <w:rPr>
          <w:rFonts w:ascii="Calibri" w:hAnsi="Calibri"/>
          <w:sz w:val="20"/>
          <w:szCs w:val="20"/>
        </w:rPr>
        <w:t>9</w:t>
      </w:r>
      <w:r w:rsidR="00D15BA3" w:rsidRPr="006673B8">
        <w:rPr>
          <w:rFonts w:ascii="Calibri" w:hAnsi="Calibri"/>
          <w:sz w:val="20"/>
          <w:szCs w:val="20"/>
        </w:rPr>
        <w:t xml:space="preserve"> </w:t>
      </w:r>
      <w:r w:rsidR="00D15BA3" w:rsidRPr="00D15BA3">
        <w:rPr>
          <w:rFonts w:ascii="Calibri" w:hAnsi="Calibri"/>
          <w:sz w:val="20"/>
          <w:szCs w:val="20"/>
        </w:rPr>
        <w:t xml:space="preserve">en la URL:     </w:t>
      </w:r>
      <w:r w:rsidR="00D15BA3" w:rsidRPr="00D15BA3">
        <w:rPr>
          <w:rFonts w:ascii="Calibri" w:hAnsi="Calibri"/>
          <w:sz w:val="20"/>
          <w:szCs w:val="20"/>
        </w:rPr>
        <w:tab/>
        <w:t xml:space="preserve">                </w:t>
      </w:r>
      <w:r w:rsidR="00D15BA3" w:rsidRPr="00D15BA3">
        <w:rPr>
          <w:rFonts w:ascii="Calibri" w:hAnsi="Calibri"/>
          <w:sz w:val="20"/>
          <w:szCs w:val="20"/>
        </w:rPr>
        <w:tab/>
        <w:t xml:space="preserve">      </w:t>
      </w:r>
    </w:p>
    <w:p w:rsidR="00D15BA3" w:rsidRPr="00D15BA3" w:rsidRDefault="00A1685D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>
        <w:t xml:space="preserve">                              </w:t>
      </w:r>
      <w:hyperlink r:id="rId7" w:history="1">
        <w:r w:rsidR="00D15BA3" w:rsidRPr="00D15BA3">
          <w:rPr>
            <w:rStyle w:val="Hipervnculo"/>
            <w:rFonts w:ascii="Calibri" w:hAnsi="Calibri"/>
            <w:sz w:val="20"/>
            <w:szCs w:val="20"/>
          </w:rPr>
          <w:t>http://cursos.satse.es/vizcaya</w:t>
        </w:r>
      </w:hyperlink>
      <w:r w:rsidR="00D15BA3" w:rsidRPr="00D15BA3">
        <w:rPr>
          <w:rFonts w:ascii="Calibri" w:hAnsi="Calibri"/>
          <w:sz w:val="20"/>
          <w:szCs w:val="20"/>
        </w:rPr>
        <w:t xml:space="preserve">                </w:t>
      </w:r>
    </w:p>
    <w:p w:rsidR="000C0872" w:rsidRDefault="008055B0" w:rsidP="007F2DE2">
      <w:pPr>
        <w:ind w:left="-567" w:right="-568"/>
        <w:jc w:val="both"/>
        <w:rPr>
          <w:rFonts w:ascii="Calibri" w:hAnsi="Calibri"/>
          <w:b/>
          <w:color w:val="339966"/>
          <w:sz w:val="20"/>
          <w:szCs w:val="20"/>
          <w:u w:val="single"/>
        </w:rPr>
      </w:pPr>
      <w:r w:rsidRPr="00D15BA3">
        <w:rPr>
          <w:rFonts w:ascii="Calibri" w:eastAsia="Calibri" w:hAnsi="Calibri" w:cs="Segoe UI"/>
          <w:color w:val="000000"/>
          <w:sz w:val="20"/>
          <w:szCs w:val="20"/>
          <w:lang w:eastAsia="en-US"/>
        </w:rPr>
        <w:t xml:space="preserve">Accediendo a </w:t>
      </w:r>
      <w:r>
        <w:rPr>
          <w:rFonts w:ascii="Calibri" w:eastAsia="Calibri" w:hAnsi="Calibri" w:cs="Segoe UI"/>
          <w:b/>
          <w:color w:val="000000"/>
          <w:sz w:val="20"/>
          <w:szCs w:val="20"/>
          <w:lang w:eastAsia="en-US"/>
        </w:rPr>
        <w:t>“Inscríbete</w:t>
      </w:r>
      <w:r w:rsidRPr="00D15BA3">
        <w:rPr>
          <w:rFonts w:ascii="Calibri" w:eastAsia="Calibri" w:hAnsi="Calibri" w:cs="Segoe UI"/>
          <w:b/>
          <w:color w:val="000000"/>
          <w:sz w:val="20"/>
          <w:szCs w:val="20"/>
          <w:lang w:eastAsia="en-US"/>
        </w:rPr>
        <w:t>”</w:t>
      </w:r>
      <w:r w:rsidRPr="00D15BA3">
        <w:rPr>
          <w:rFonts w:ascii="Calibri" w:eastAsia="Calibri" w:hAnsi="Calibri" w:cs="Segoe UI"/>
          <w:color w:val="000000"/>
          <w:sz w:val="20"/>
          <w:szCs w:val="20"/>
          <w:lang w:eastAsia="en-US"/>
        </w:rPr>
        <w:t xml:space="preserve"> con </w:t>
      </w:r>
      <w:r>
        <w:rPr>
          <w:rFonts w:ascii="Calibri" w:eastAsia="Calibri" w:hAnsi="Calibri" w:cs="Segoe UI"/>
          <w:color w:val="000000"/>
          <w:sz w:val="20"/>
          <w:szCs w:val="20"/>
          <w:lang w:eastAsia="en-US"/>
        </w:rPr>
        <w:t>DNI con letra y nº de afiliado</w:t>
      </w:r>
      <w:r w:rsidR="00D21076">
        <w:rPr>
          <w:rFonts w:ascii="Calibri" w:eastAsia="Calibri" w:hAnsi="Calibri" w:cs="Segoe UI"/>
          <w:color w:val="000000"/>
          <w:sz w:val="20"/>
          <w:szCs w:val="20"/>
          <w:lang w:eastAsia="en-US"/>
        </w:rPr>
        <w:t>/a (o nº estudiante adherido/a)</w:t>
      </w:r>
    </w:p>
    <w:p w:rsidR="000C0872" w:rsidRDefault="000C0872" w:rsidP="007F2DE2">
      <w:pPr>
        <w:ind w:left="-567" w:right="-568"/>
        <w:jc w:val="both"/>
        <w:rPr>
          <w:rFonts w:ascii="Calibri" w:hAnsi="Calibri"/>
          <w:b/>
          <w:color w:val="339966"/>
          <w:sz w:val="20"/>
          <w:szCs w:val="20"/>
          <w:u w:val="single"/>
        </w:rPr>
      </w:pPr>
    </w:p>
    <w:p w:rsidR="00CC6400" w:rsidRPr="006673B8" w:rsidRDefault="00CC6400" w:rsidP="007F2DE2">
      <w:pPr>
        <w:ind w:left="-567" w:right="-568"/>
        <w:jc w:val="both"/>
        <w:rPr>
          <w:rFonts w:ascii="Calibri" w:hAnsi="Calibri"/>
          <w:b/>
          <w:color w:val="339966"/>
          <w:sz w:val="20"/>
          <w:szCs w:val="20"/>
          <w:u w:val="single"/>
        </w:rPr>
      </w:pPr>
      <w:r w:rsidRPr="006673B8">
        <w:rPr>
          <w:rFonts w:ascii="Calibri" w:hAnsi="Calibri"/>
          <w:b/>
          <w:color w:val="339966"/>
          <w:sz w:val="20"/>
          <w:szCs w:val="20"/>
          <w:u w:val="single"/>
        </w:rPr>
        <w:t>Criterios de selección</w:t>
      </w:r>
    </w:p>
    <w:p w:rsidR="006867BD" w:rsidRDefault="002225DB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 w:rsidRPr="006673B8">
        <w:rPr>
          <w:rFonts w:ascii="Calibri" w:hAnsi="Calibri"/>
          <w:sz w:val="20"/>
          <w:szCs w:val="20"/>
        </w:rPr>
        <w:t>Habrá</w:t>
      </w:r>
      <w:r w:rsidR="00CC6400" w:rsidRPr="006673B8">
        <w:rPr>
          <w:rFonts w:ascii="Calibri" w:hAnsi="Calibri"/>
          <w:sz w:val="20"/>
          <w:szCs w:val="20"/>
        </w:rPr>
        <w:t xml:space="preserve"> 30 plazas por</w:t>
      </w:r>
      <w:r w:rsidR="001334C9">
        <w:rPr>
          <w:rFonts w:ascii="Calibri" w:hAnsi="Calibri"/>
          <w:sz w:val="20"/>
          <w:szCs w:val="20"/>
        </w:rPr>
        <w:t xml:space="preserve"> curs</w:t>
      </w:r>
      <w:r w:rsidR="004A54FE">
        <w:rPr>
          <w:rFonts w:ascii="Calibri" w:hAnsi="Calibri"/>
          <w:sz w:val="20"/>
          <w:szCs w:val="20"/>
        </w:rPr>
        <w:t>o</w:t>
      </w:r>
      <w:r w:rsidR="006867BD" w:rsidRPr="006867BD">
        <w:rPr>
          <w:rFonts w:ascii="Calibri" w:hAnsi="Calibri"/>
          <w:sz w:val="20"/>
          <w:szCs w:val="20"/>
        </w:rPr>
        <w:t xml:space="preserve">, realizando una lista de espera para los casos en los que se produzca alguna baja.  </w:t>
      </w:r>
      <w:r w:rsidR="00CC6400" w:rsidRPr="006673B8">
        <w:rPr>
          <w:rFonts w:ascii="Calibri" w:hAnsi="Calibri"/>
          <w:sz w:val="20"/>
          <w:szCs w:val="20"/>
        </w:rPr>
        <w:t>(el curso se realizará siempre y</w:t>
      </w:r>
      <w:r w:rsidR="001334C9">
        <w:rPr>
          <w:rFonts w:ascii="Calibri" w:hAnsi="Calibri"/>
          <w:sz w:val="20"/>
          <w:szCs w:val="20"/>
        </w:rPr>
        <w:t xml:space="preserve"> cuando salga grupo mínimo de 15</w:t>
      </w:r>
      <w:r w:rsidR="00CC6400" w:rsidRPr="006673B8">
        <w:rPr>
          <w:rFonts w:ascii="Calibri" w:hAnsi="Calibri"/>
          <w:sz w:val="20"/>
          <w:szCs w:val="20"/>
        </w:rPr>
        <w:t xml:space="preserve"> personas).</w:t>
      </w:r>
    </w:p>
    <w:p w:rsidR="006867BD" w:rsidRPr="006673B8" w:rsidRDefault="006867BD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</w:p>
    <w:p w:rsidR="00D15BA3" w:rsidRPr="006673B8" w:rsidRDefault="00D15BA3" w:rsidP="007F2DE2">
      <w:pPr>
        <w:ind w:left="-567" w:right="-568"/>
        <w:jc w:val="both"/>
        <w:rPr>
          <w:rFonts w:ascii="Calibri" w:hAnsi="Calibri"/>
          <w:b/>
          <w:color w:val="339966"/>
          <w:sz w:val="20"/>
          <w:szCs w:val="20"/>
          <w:u w:val="single"/>
        </w:rPr>
      </w:pPr>
    </w:p>
    <w:p w:rsidR="00CC6400" w:rsidRPr="006673B8" w:rsidRDefault="00CC6400" w:rsidP="007F2DE2">
      <w:pPr>
        <w:ind w:left="-567" w:right="-568"/>
        <w:jc w:val="both"/>
        <w:rPr>
          <w:rFonts w:ascii="Calibri" w:hAnsi="Calibri"/>
          <w:b/>
          <w:color w:val="339966"/>
          <w:sz w:val="20"/>
          <w:szCs w:val="20"/>
          <w:u w:val="single"/>
        </w:rPr>
      </w:pPr>
      <w:r w:rsidRPr="006673B8">
        <w:rPr>
          <w:rFonts w:ascii="Calibri" w:hAnsi="Calibri"/>
          <w:b/>
          <w:color w:val="339966"/>
          <w:sz w:val="20"/>
          <w:szCs w:val="20"/>
          <w:u w:val="single"/>
        </w:rPr>
        <w:t>Publicación de personas admitidas</w:t>
      </w:r>
    </w:p>
    <w:p w:rsidR="00D15BA3" w:rsidRPr="006673B8" w:rsidRDefault="00CC6400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 w:rsidRPr="006673B8">
        <w:rPr>
          <w:rFonts w:ascii="Calibri" w:hAnsi="Calibri"/>
          <w:sz w:val="20"/>
          <w:szCs w:val="20"/>
        </w:rPr>
        <w:t xml:space="preserve"> </w:t>
      </w:r>
      <w:r w:rsidR="00481C3A">
        <w:rPr>
          <w:rFonts w:ascii="Calibri" w:hAnsi="Calibri"/>
          <w:sz w:val="20"/>
          <w:szCs w:val="20"/>
        </w:rPr>
        <w:t xml:space="preserve">El </w:t>
      </w:r>
      <w:r w:rsidR="007F2DE2">
        <w:rPr>
          <w:rFonts w:ascii="Calibri" w:hAnsi="Calibri"/>
          <w:sz w:val="20"/>
          <w:szCs w:val="20"/>
        </w:rPr>
        <w:t xml:space="preserve">6 </w:t>
      </w:r>
      <w:r w:rsidR="004401F8" w:rsidRPr="006673B8">
        <w:rPr>
          <w:rFonts w:ascii="Calibri" w:hAnsi="Calibri"/>
          <w:sz w:val="20"/>
          <w:szCs w:val="20"/>
        </w:rPr>
        <w:t>de</w:t>
      </w:r>
      <w:r w:rsidR="00383D40">
        <w:rPr>
          <w:rFonts w:ascii="Calibri" w:hAnsi="Calibri"/>
          <w:sz w:val="20"/>
          <w:szCs w:val="20"/>
        </w:rPr>
        <w:t xml:space="preserve"> </w:t>
      </w:r>
      <w:r w:rsidR="007F2DE2">
        <w:rPr>
          <w:rFonts w:ascii="Calibri" w:hAnsi="Calibri"/>
          <w:sz w:val="20"/>
          <w:szCs w:val="20"/>
        </w:rPr>
        <w:t>noviembre</w:t>
      </w:r>
      <w:r w:rsidR="00383D40">
        <w:rPr>
          <w:rFonts w:ascii="Calibri" w:hAnsi="Calibri"/>
          <w:sz w:val="20"/>
          <w:szCs w:val="20"/>
        </w:rPr>
        <w:t xml:space="preserve"> de</w:t>
      </w:r>
      <w:r w:rsidR="004401F8" w:rsidRPr="006673B8">
        <w:rPr>
          <w:rFonts w:ascii="Calibri" w:hAnsi="Calibri"/>
          <w:sz w:val="20"/>
          <w:szCs w:val="20"/>
        </w:rPr>
        <w:t xml:space="preserve"> 201</w:t>
      </w:r>
      <w:r w:rsidR="006867BD">
        <w:rPr>
          <w:rFonts w:ascii="Calibri" w:hAnsi="Calibri"/>
          <w:sz w:val="20"/>
          <w:szCs w:val="20"/>
        </w:rPr>
        <w:t>9</w:t>
      </w:r>
      <w:r w:rsidRPr="006673B8">
        <w:rPr>
          <w:rFonts w:ascii="Calibri" w:hAnsi="Calibri"/>
          <w:sz w:val="20"/>
          <w:szCs w:val="20"/>
        </w:rPr>
        <w:t xml:space="preserve"> de forma individualizada en la </w:t>
      </w:r>
      <w:r w:rsidR="00D15BA3" w:rsidRPr="006673B8">
        <w:rPr>
          <w:rFonts w:ascii="Calibri" w:hAnsi="Calibri"/>
          <w:sz w:val="20"/>
          <w:szCs w:val="20"/>
        </w:rPr>
        <w:t>URL:</w:t>
      </w:r>
      <w:r w:rsidRPr="006673B8">
        <w:rPr>
          <w:rFonts w:ascii="Calibri" w:hAnsi="Calibri"/>
          <w:sz w:val="20"/>
          <w:szCs w:val="20"/>
        </w:rPr>
        <w:tab/>
      </w:r>
      <w:r w:rsidRPr="006673B8">
        <w:rPr>
          <w:rFonts w:ascii="Calibri" w:hAnsi="Calibri"/>
          <w:sz w:val="20"/>
          <w:szCs w:val="20"/>
        </w:rPr>
        <w:tab/>
      </w:r>
      <w:r w:rsidRPr="006673B8">
        <w:rPr>
          <w:rFonts w:ascii="Calibri" w:hAnsi="Calibri"/>
          <w:sz w:val="20"/>
          <w:szCs w:val="20"/>
        </w:rPr>
        <w:tab/>
      </w:r>
      <w:r w:rsidRPr="006673B8">
        <w:rPr>
          <w:rFonts w:ascii="Calibri" w:hAnsi="Calibri"/>
          <w:sz w:val="20"/>
          <w:szCs w:val="20"/>
        </w:rPr>
        <w:tab/>
        <w:t xml:space="preserve">       </w:t>
      </w:r>
      <w:r w:rsidRPr="006673B8">
        <w:rPr>
          <w:rFonts w:ascii="Calibri" w:hAnsi="Calibri"/>
          <w:sz w:val="20"/>
          <w:szCs w:val="20"/>
        </w:rPr>
        <w:tab/>
        <w:t xml:space="preserve">                </w:t>
      </w:r>
      <w:r w:rsidR="00A750F5" w:rsidRPr="006673B8">
        <w:rPr>
          <w:rFonts w:ascii="Calibri" w:hAnsi="Calibri"/>
          <w:sz w:val="20"/>
          <w:szCs w:val="20"/>
        </w:rPr>
        <w:tab/>
        <w:t xml:space="preserve">      </w:t>
      </w:r>
    </w:p>
    <w:p w:rsidR="00D15BA3" w:rsidRPr="006673B8" w:rsidRDefault="00A1685D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>
        <w:t xml:space="preserve">                                 </w:t>
      </w:r>
      <w:hyperlink r:id="rId8" w:history="1">
        <w:r w:rsidR="00CC6400" w:rsidRPr="006673B8">
          <w:rPr>
            <w:rStyle w:val="Hipervnculo"/>
            <w:rFonts w:ascii="Calibri" w:hAnsi="Calibri"/>
            <w:sz w:val="20"/>
            <w:szCs w:val="20"/>
          </w:rPr>
          <w:t>http://cursos.satse.es/vizcaya</w:t>
        </w:r>
      </w:hyperlink>
      <w:r w:rsidR="00CC6400" w:rsidRPr="006673B8">
        <w:rPr>
          <w:rFonts w:ascii="Calibri" w:hAnsi="Calibri"/>
          <w:sz w:val="20"/>
          <w:szCs w:val="20"/>
        </w:rPr>
        <w:t xml:space="preserve">         </w:t>
      </w:r>
    </w:p>
    <w:p w:rsidR="00A750F5" w:rsidRPr="006673B8" w:rsidRDefault="00A750F5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  <w:r w:rsidRPr="006673B8">
        <w:rPr>
          <w:rFonts w:ascii="Calibri" w:hAnsi="Calibri"/>
          <w:sz w:val="20"/>
          <w:szCs w:val="20"/>
        </w:rPr>
        <w:t xml:space="preserve">       </w:t>
      </w:r>
    </w:p>
    <w:p w:rsidR="00D15BA3" w:rsidRPr="00D15BA3" w:rsidRDefault="00D15BA3" w:rsidP="007F2DE2">
      <w:pPr>
        <w:pStyle w:val="Prrafodelista"/>
        <w:shd w:val="clear" w:color="auto" w:fill="FFFFFF"/>
        <w:ind w:left="-567" w:right="-568"/>
        <w:contextualSpacing/>
        <w:jc w:val="both"/>
        <w:textAlignment w:val="baseline"/>
        <w:rPr>
          <w:rFonts w:ascii="Calibri" w:hAnsi="Calibri" w:cs="Segoe UI"/>
          <w:color w:val="000000"/>
          <w:sz w:val="20"/>
          <w:szCs w:val="20"/>
        </w:rPr>
      </w:pPr>
      <w:r w:rsidRPr="00D15BA3">
        <w:rPr>
          <w:rFonts w:ascii="Calibri" w:eastAsia="Calibri" w:hAnsi="Calibri" w:cs="Segoe UI"/>
          <w:color w:val="000000"/>
          <w:sz w:val="20"/>
          <w:szCs w:val="20"/>
          <w:lang w:eastAsia="en-US"/>
        </w:rPr>
        <w:t xml:space="preserve">(Accediendo a </w:t>
      </w:r>
      <w:r w:rsidRPr="00D15BA3">
        <w:rPr>
          <w:rFonts w:ascii="Calibri" w:eastAsia="Calibri" w:hAnsi="Calibri" w:cs="Segoe UI"/>
          <w:b/>
          <w:color w:val="000000"/>
          <w:sz w:val="20"/>
          <w:szCs w:val="20"/>
          <w:lang w:eastAsia="en-US"/>
        </w:rPr>
        <w:t>“Iniciar”</w:t>
      </w:r>
      <w:r w:rsidRPr="00D15BA3">
        <w:rPr>
          <w:rFonts w:ascii="Calibri" w:eastAsia="Calibri" w:hAnsi="Calibri" w:cs="Segoe UI"/>
          <w:color w:val="000000"/>
          <w:sz w:val="20"/>
          <w:szCs w:val="20"/>
          <w:lang w:eastAsia="en-US"/>
        </w:rPr>
        <w:t xml:space="preserve"> con DNI con letra y nº de afiliada/o y posteriormente a “</w:t>
      </w:r>
      <w:r w:rsidRPr="00D15BA3">
        <w:rPr>
          <w:rFonts w:ascii="Calibri" w:eastAsia="Calibri" w:hAnsi="Calibri" w:cs="Segoe UI"/>
          <w:b/>
          <w:color w:val="000000"/>
          <w:sz w:val="20"/>
          <w:szCs w:val="20"/>
          <w:lang w:eastAsia="en-US"/>
        </w:rPr>
        <w:t>Mi zona”</w:t>
      </w:r>
      <w:r w:rsidR="001C5E47">
        <w:rPr>
          <w:rFonts w:ascii="Calibri" w:eastAsia="Calibri" w:hAnsi="Calibri" w:cs="Segoe UI"/>
          <w:color w:val="000000"/>
          <w:sz w:val="20"/>
          <w:szCs w:val="20"/>
          <w:lang w:eastAsia="en-US"/>
        </w:rPr>
        <w:t xml:space="preserve"> y en los emails </w:t>
      </w:r>
      <w:r w:rsidRPr="00D15BA3">
        <w:rPr>
          <w:rFonts w:ascii="Calibri" w:eastAsia="Calibri" w:hAnsi="Calibri" w:cs="Segoe UI"/>
          <w:color w:val="000000"/>
          <w:sz w:val="20"/>
          <w:szCs w:val="20"/>
          <w:lang w:eastAsia="en-US"/>
        </w:rPr>
        <w:t>de contacto</w:t>
      </w:r>
      <w:r w:rsidR="001C5E47">
        <w:rPr>
          <w:rFonts w:ascii="Calibri" w:eastAsia="Calibri" w:hAnsi="Calibri" w:cs="Segoe UI"/>
          <w:color w:val="000000"/>
          <w:sz w:val="20"/>
          <w:szCs w:val="20"/>
          <w:lang w:eastAsia="en-US"/>
        </w:rPr>
        <w:t xml:space="preserve"> de cada una de las personas </w:t>
      </w:r>
      <w:r w:rsidR="00BE222B">
        <w:rPr>
          <w:rFonts w:ascii="Calibri" w:eastAsia="Calibri" w:hAnsi="Calibri" w:cs="Segoe UI"/>
          <w:color w:val="000000"/>
          <w:sz w:val="20"/>
          <w:szCs w:val="20"/>
          <w:lang w:eastAsia="en-US"/>
        </w:rPr>
        <w:t>inscritas admitidas)</w:t>
      </w:r>
    </w:p>
    <w:p w:rsidR="00FA1560" w:rsidRPr="006673B8" w:rsidRDefault="00FA1560" w:rsidP="007F2DE2">
      <w:pPr>
        <w:ind w:left="-567" w:right="-568"/>
        <w:jc w:val="both"/>
        <w:rPr>
          <w:rFonts w:ascii="Calibri" w:hAnsi="Calibri"/>
          <w:sz w:val="20"/>
          <w:szCs w:val="20"/>
        </w:rPr>
      </w:pPr>
    </w:p>
    <w:sectPr w:rsidR="00FA1560" w:rsidRPr="006673B8" w:rsidSect="008C257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6" w:right="1701" w:bottom="1417" w:left="1701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7B2" w:rsidRDefault="00D647B2">
      <w:r>
        <w:separator/>
      </w:r>
    </w:p>
  </w:endnote>
  <w:endnote w:type="continuationSeparator" w:id="0">
    <w:p w:rsidR="00D647B2" w:rsidRDefault="00D6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71" w:rsidRDefault="008C2571">
    <w:pPr>
      <w:pStyle w:val="Piedepgina"/>
      <w:rPr>
        <w:noProof/>
      </w:rPr>
    </w:pPr>
  </w:p>
  <w:p w:rsidR="008C2571" w:rsidRDefault="008C2571">
    <w:pPr>
      <w:pStyle w:val="Piedepgina"/>
    </w:pPr>
    <w:r>
      <w:rPr>
        <w:noProof/>
      </w:rPr>
      <w:t xml:space="preserve">            </w:t>
    </w:r>
    <w:r>
      <w:rPr>
        <w:noProof/>
      </w:rPr>
      <w:tab/>
    </w:r>
    <w:r>
      <w:rPr>
        <w:noProof/>
      </w:rPr>
      <w:tab/>
      <w:t xml:space="preserve"> </w:t>
    </w:r>
  </w:p>
  <w:p w:rsidR="009D044C" w:rsidRDefault="008C2571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7B2" w:rsidRDefault="00D647B2">
      <w:r>
        <w:separator/>
      </w:r>
    </w:p>
  </w:footnote>
  <w:footnote w:type="continuationSeparator" w:id="0">
    <w:p w:rsidR="00D647B2" w:rsidRDefault="00D6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71" w:rsidRDefault="00D647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9594" o:spid="_x0000_s2063" type="#_x0000_t75" style="position:absolute;margin-left:0;margin-top:0;width:425.15pt;height:251.8pt;z-index:-251658752;mso-position-horizontal:center;mso-position-horizontal-relative:margin;mso-position-vertical:center;mso-position-vertical-relative:margin" o:allowincell="f">
          <v:imagedata r:id="rId1" o:title="Anagrama FUDEN Formaci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71" w:rsidRDefault="00144E73">
    <w:pPr>
      <w:pStyle w:val="Encabezado"/>
    </w:pPr>
    <w:r w:rsidRPr="00144E73">
      <w:rPr>
        <w:noProof/>
      </w:rPr>
      <w:drawing>
        <wp:anchor distT="0" distB="0" distL="114300" distR="114300" simplePos="0" relativeHeight="251661824" behindDoc="0" locked="0" layoutInCell="1" allowOverlap="1" wp14:anchorId="214BEEFA" wp14:editId="791BB1FA">
          <wp:simplePos x="0" y="0"/>
          <wp:positionH relativeFrom="margin">
            <wp:align>center</wp:align>
          </wp:positionH>
          <wp:positionV relativeFrom="paragraph">
            <wp:posOffset>111760</wp:posOffset>
          </wp:positionV>
          <wp:extent cx="1857375" cy="55496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54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7D8" w:rsidRPr="00B227D8">
      <w:rPr>
        <w:noProof/>
      </w:rPr>
      <w:drawing>
        <wp:anchor distT="0" distB="0" distL="114300" distR="114300" simplePos="0" relativeHeight="251660800" behindDoc="0" locked="0" layoutInCell="1" allowOverlap="1" wp14:anchorId="6570AFAB" wp14:editId="2F101940">
          <wp:simplePos x="0" y="0"/>
          <wp:positionH relativeFrom="column">
            <wp:posOffset>-851536</wp:posOffset>
          </wp:positionH>
          <wp:positionV relativeFrom="paragraph">
            <wp:posOffset>120651</wp:posOffset>
          </wp:positionV>
          <wp:extent cx="1738893" cy="60001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744" cy="600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7D8" w:rsidRPr="00B227D8">
      <w:rPr>
        <w:noProof/>
      </w:rPr>
      <w:drawing>
        <wp:anchor distT="0" distB="0" distL="114300" distR="114300" simplePos="0" relativeHeight="251659776" behindDoc="0" locked="0" layoutInCell="1" allowOverlap="1" wp14:anchorId="17A575D5" wp14:editId="41A62E17">
          <wp:simplePos x="0" y="0"/>
          <wp:positionH relativeFrom="column">
            <wp:posOffset>4644390</wp:posOffset>
          </wp:positionH>
          <wp:positionV relativeFrom="paragraph">
            <wp:posOffset>44450</wp:posOffset>
          </wp:positionV>
          <wp:extent cx="1743075" cy="59836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9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2571" w:rsidRDefault="008C257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71" w:rsidRDefault="00D647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9593" o:spid="_x0000_s2062" type="#_x0000_t75" style="position:absolute;margin-left:0;margin-top:0;width:425.15pt;height:251.8pt;z-index:-251659776;mso-position-horizontal:center;mso-position-horizontal-relative:margin;mso-position-vertical:center;mso-position-vertical-relative:margin" o:allowincell="f">
          <v:imagedata r:id="rId1" o:title="Anagrama FUDEN Formaci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17C8"/>
    <w:multiLevelType w:val="hybridMultilevel"/>
    <w:tmpl w:val="39BC49D4"/>
    <w:lvl w:ilvl="0" w:tplc="B4B041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1BA573A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6F6"/>
    <w:multiLevelType w:val="hybridMultilevel"/>
    <w:tmpl w:val="2CCE5C1E"/>
    <w:lvl w:ilvl="0" w:tplc="36F82612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36F82612">
      <w:numFmt w:val="bullet"/>
      <w:lvlText w:val="-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CA35E2"/>
    <w:multiLevelType w:val="hybridMultilevel"/>
    <w:tmpl w:val="B05AE5CE"/>
    <w:lvl w:ilvl="0" w:tplc="B4B041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20C"/>
    <w:multiLevelType w:val="hybridMultilevel"/>
    <w:tmpl w:val="E38E51CC"/>
    <w:lvl w:ilvl="0" w:tplc="B4B041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1ACBAF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29E2"/>
    <w:multiLevelType w:val="hybridMultilevel"/>
    <w:tmpl w:val="65F03B44"/>
    <w:lvl w:ilvl="0" w:tplc="F6CED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E729E"/>
    <w:multiLevelType w:val="hybridMultilevel"/>
    <w:tmpl w:val="DA6C0534"/>
    <w:lvl w:ilvl="0" w:tplc="B4B041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057C6"/>
    <w:multiLevelType w:val="hybridMultilevel"/>
    <w:tmpl w:val="8DE2A7BC"/>
    <w:lvl w:ilvl="0" w:tplc="4030D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4D1"/>
    <w:multiLevelType w:val="hybridMultilevel"/>
    <w:tmpl w:val="8A4C279A"/>
    <w:lvl w:ilvl="0" w:tplc="B4B041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6F8261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3625"/>
    <w:multiLevelType w:val="hybridMultilevel"/>
    <w:tmpl w:val="7CBA92D2"/>
    <w:lvl w:ilvl="0" w:tplc="29C4B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86310"/>
    <w:multiLevelType w:val="hybridMultilevel"/>
    <w:tmpl w:val="676E6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158E9"/>
    <w:multiLevelType w:val="hybridMultilevel"/>
    <w:tmpl w:val="AE1E2C66"/>
    <w:lvl w:ilvl="0" w:tplc="EF2C171A">
      <w:numFmt w:val="bullet"/>
      <w:lvlText w:val="•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AB35E2F"/>
    <w:multiLevelType w:val="hybridMultilevel"/>
    <w:tmpl w:val="1570CFA6"/>
    <w:lvl w:ilvl="0" w:tplc="B4B041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84B09"/>
    <w:multiLevelType w:val="hybridMultilevel"/>
    <w:tmpl w:val="DACC3D6A"/>
    <w:lvl w:ilvl="0" w:tplc="B4B041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6F8261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84A64"/>
    <w:multiLevelType w:val="hybridMultilevel"/>
    <w:tmpl w:val="0E588714"/>
    <w:lvl w:ilvl="0" w:tplc="8352683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01223"/>
    <w:multiLevelType w:val="hybridMultilevel"/>
    <w:tmpl w:val="057CAF46"/>
    <w:lvl w:ilvl="0" w:tplc="4030D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97000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006B7"/>
    <w:multiLevelType w:val="hybridMultilevel"/>
    <w:tmpl w:val="8DCC7694"/>
    <w:lvl w:ilvl="0" w:tplc="35742B68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212E59"/>
    <w:multiLevelType w:val="hybridMultilevel"/>
    <w:tmpl w:val="80E8A640"/>
    <w:lvl w:ilvl="0" w:tplc="89700048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154ACE"/>
    <w:multiLevelType w:val="hybridMultilevel"/>
    <w:tmpl w:val="1F00AC14"/>
    <w:lvl w:ilvl="0" w:tplc="89700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3455B"/>
    <w:multiLevelType w:val="hybridMultilevel"/>
    <w:tmpl w:val="D0B685E0"/>
    <w:lvl w:ilvl="0" w:tplc="D1BA573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6711D"/>
    <w:multiLevelType w:val="hybridMultilevel"/>
    <w:tmpl w:val="D1E4AC84"/>
    <w:lvl w:ilvl="0" w:tplc="B7E67C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16DD2"/>
    <w:multiLevelType w:val="hybridMultilevel"/>
    <w:tmpl w:val="1238372A"/>
    <w:lvl w:ilvl="0" w:tplc="8FFC347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8D3DA4"/>
    <w:multiLevelType w:val="hybridMultilevel"/>
    <w:tmpl w:val="F5D6AEC4"/>
    <w:lvl w:ilvl="0" w:tplc="B4B041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6F8261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1227A"/>
    <w:multiLevelType w:val="hybridMultilevel"/>
    <w:tmpl w:val="FE72258E"/>
    <w:lvl w:ilvl="0" w:tplc="D1BA573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A1A4B38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9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21"/>
  </w:num>
  <w:num w:numId="13">
    <w:abstractNumId w:val="13"/>
  </w:num>
  <w:num w:numId="14">
    <w:abstractNumId w:val="6"/>
  </w:num>
  <w:num w:numId="15">
    <w:abstractNumId w:val="17"/>
  </w:num>
  <w:num w:numId="16">
    <w:abstractNumId w:val="4"/>
  </w:num>
  <w:num w:numId="17">
    <w:abstractNumId w:val="14"/>
  </w:num>
  <w:num w:numId="18">
    <w:abstractNumId w:val="18"/>
  </w:num>
  <w:num w:numId="19">
    <w:abstractNumId w:val="22"/>
  </w:num>
  <w:num w:numId="20">
    <w:abstractNumId w:val="16"/>
  </w:num>
  <w:num w:numId="21">
    <w:abstractNumId w:val="10"/>
  </w:num>
  <w:num w:numId="22">
    <w:abstractNumId w:val="20"/>
  </w:num>
  <w:num w:numId="2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CB"/>
    <w:rsid w:val="000039A4"/>
    <w:rsid w:val="00005293"/>
    <w:rsid w:val="00013ED9"/>
    <w:rsid w:val="0002296C"/>
    <w:rsid w:val="00025251"/>
    <w:rsid w:val="00033B79"/>
    <w:rsid w:val="00045194"/>
    <w:rsid w:val="00060961"/>
    <w:rsid w:val="00064013"/>
    <w:rsid w:val="0008310D"/>
    <w:rsid w:val="000876E2"/>
    <w:rsid w:val="000A5755"/>
    <w:rsid w:val="000B3DB3"/>
    <w:rsid w:val="000C0872"/>
    <w:rsid w:val="000E5FF5"/>
    <w:rsid w:val="001062E4"/>
    <w:rsid w:val="00107ACE"/>
    <w:rsid w:val="00123B56"/>
    <w:rsid w:val="001334C9"/>
    <w:rsid w:val="001374A4"/>
    <w:rsid w:val="00142F89"/>
    <w:rsid w:val="00144E73"/>
    <w:rsid w:val="00167CF8"/>
    <w:rsid w:val="0017453F"/>
    <w:rsid w:val="0018757B"/>
    <w:rsid w:val="001914A6"/>
    <w:rsid w:val="00194808"/>
    <w:rsid w:val="001A6172"/>
    <w:rsid w:val="001B0D60"/>
    <w:rsid w:val="001C5E47"/>
    <w:rsid w:val="001D0984"/>
    <w:rsid w:val="001E535C"/>
    <w:rsid w:val="001F0C99"/>
    <w:rsid w:val="001F1BDE"/>
    <w:rsid w:val="00212336"/>
    <w:rsid w:val="00216ADF"/>
    <w:rsid w:val="002225DB"/>
    <w:rsid w:val="00223798"/>
    <w:rsid w:val="00225BC0"/>
    <w:rsid w:val="00226882"/>
    <w:rsid w:val="002318CE"/>
    <w:rsid w:val="00237927"/>
    <w:rsid w:val="00253121"/>
    <w:rsid w:val="00255D17"/>
    <w:rsid w:val="00282830"/>
    <w:rsid w:val="00292601"/>
    <w:rsid w:val="002B0FE2"/>
    <w:rsid w:val="002C093F"/>
    <w:rsid w:val="002D7325"/>
    <w:rsid w:val="002F74C0"/>
    <w:rsid w:val="00313035"/>
    <w:rsid w:val="00347F62"/>
    <w:rsid w:val="00361070"/>
    <w:rsid w:val="00381660"/>
    <w:rsid w:val="00383D40"/>
    <w:rsid w:val="003A399F"/>
    <w:rsid w:val="003A4613"/>
    <w:rsid w:val="003D4B15"/>
    <w:rsid w:val="003E2F91"/>
    <w:rsid w:val="003E4D16"/>
    <w:rsid w:val="003F0F89"/>
    <w:rsid w:val="003F33BE"/>
    <w:rsid w:val="0040247F"/>
    <w:rsid w:val="0040620F"/>
    <w:rsid w:val="0041734C"/>
    <w:rsid w:val="0041743B"/>
    <w:rsid w:val="004401F8"/>
    <w:rsid w:val="00444D5D"/>
    <w:rsid w:val="00464136"/>
    <w:rsid w:val="0046623F"/>
    <w:rsid w:val="00473D15"/>
    <w:rsid w:val="00475BCC"/>
    <w:rsid w:val="00481C3A"/>
    <w:rsid w:val="004A33AE"/>
    <w:rsid w:val="004A54FE"/>
    <w:rsid w:val="004C0BB5"/>
    <w:rsid w:val="004C4736"/>
    <w:rsid w:val="004C6889"/>
    <w:rsid w:val="004D0685"/>
    <w:rsid w:val="004F1498"/>
    <w:rsid w:val="004F399E"/>
    <w:rsid w:val="004F68D8"/>
    <w:rsid w:val="00505C74"/>
    <w:rsid w:val="0051151E"/>
    <w:rsid w:val="00523182"/>
    <w:rsid w:val="00530D34"/>
    <w:rsid w:val="00537834"/>
    <w:rsid w:val="005433F0"/>
    <w:rsid w:val="005479FE"/>
    <w:rsid w:val="00552FD7"/>
    <w:rsid w:val="00555F34"/>
    <w:rsid w:val="005632C6"/>
    <w:rsid w:val="00571BEF"/>
    <w:rsid w:val="00582F9E"/>
    <w:rsid w:val="00590AF2"/>
    <w:rsid w:val="0059166E"/>
    <w:rsid w:val="005A495A"/>
    <w:rsid w:val="005A6CD9"/>
    <w:rsid w:val="005C5F43"/>
    <w:rsid w:val="005D5353"/>
    <w:rsid w:val="005E1CBD"/>
    <w:rsid w:val="005E6AA2"/>
    <w:rsid w:val="005F6739"/>
    <w:rsid w:val="00604E76"/>
    <w:rsid w:val="00610251"/>
    <w:rsid w:val="0061352F"/>
    <w:rsid w:val="00624E34"/>
    <w:rsid w:val="00640A1C"/>
    <w:rsid w:val="006426FF"/>
    <w:rsid w:val="00656252"/>
    <w:rsid w:val="00661232"/>
    <w:rsid w:val="006614B6"/>
    <w:rsid w:val="00662C95"/>
    <w:rsid w:val="006673B8"/>
    <w:rsid w:val="006867BD"/>
    <w:rsid w:val="00693159"/>
    <w:rsid w:val="006C2F5F"/>
    <w:rsid w:val="006D093F"/>
    <w:rsid w:val="006D54F3"/>
    <w:rsid w:val="006F766B"/>
    <w:rsid w:val="00766B9B"/>
    <w:rsid w:val="00766C1F"/>
    <w:rsid w:val="00767A89"/>
    <w:rsid w:val="007E5E92"/>
    <w:rsid w:val="007F2DE2"/>
    <w:rsid w:val="007F631E"/>
    <w:rsid w:val="008055B0"/>
    <w:rsid w:val="00815834"/>
    <w:rsid w:val="008214F5"/>
    <w:rsid w:val="00830A2A"/>
    <w:rsid w:val="00860D75"/>
    <w:rsid w:val="008646D1"/>
    <w:rsid w:val="00877204"/>
    <w:rsid w:val="00880202"/>
    <w:rsid w:val="00887604"/>
    <w:rsid w:val="008A2C42"/>
    <w:rsid w:val="008B2A88"/>
    <w:rsid w:val="008B466F"/>
    <w:rsid w:val="008B56EC"/>
    <w:rsid w:val="008B66D0"/>
    <w:rsid w:val="008C0D20"/>
    <w:rsid w:val="008C2571"/>
    <w:rsid w:val="008D71FE"/>
    <w:rsid w:val="008F0C4B"/>
    <w:rsid w:val="00917642"/>
    <w:rsid w:val="009201BD"/>
    <w:rsid w:val="009449BD"/>
    <w:rsid w:val="009500A6"/>
    <w:rsid w:val="00956AE2"/>
    <w:rsid w:val="00971368"/>
    <w:rsid w:val="00976659"/>
    <w:rsid w:val="00980560"/>
    <w:rsid w:val="00982F20"/>
    <w:rsid w:val="00986FEA"/>
    <w:rsid w:val="009A5A07"/>
    <w:rsid w:val="009C7519"/>
    <w:rsid w:val="009D044C"/>
    <w:rsid w:val="009E148D"/>
    <w:rsid w:val="00A1685D"/>
    <w:rsid w:val="00A17322"/>
    <w:rsid w:val="00A22936"/>
    <w:rsid w:val="00A31E0B"/>
    <w:rsid w:val="00A628F8"/>
    <w:rsid w:val="00A63A73"/>
    <w:rsid w:val="00A70D7A"/>
    <w:rsid w:val="00A72582"/>
    <w:rsid w:val="00A74A99"/>
    <w:rsid w:val="00A750F5"/>
    <w:rsid w:val="00A76808"/>
    <w:rsid w:val="00A86A27"/>
    <w:rsid w:val="00AA6A18"/>
    <w:rsid w:val="00AD6838"/>
    <w:rsid w:val="00AF5763"/>
    <w:rsid w:val="00B14DB5"/>
    <w:rsid w:val="00B227D8"/>
    <w:rsid w:val="00B26099"/>
    <w:rsid w:val="00B320B3"/>
    <w:rsid w:val="00B90376"/>
    <w:rsid w:val="00B965A1"/>
    <w:rsid w:val="00BC06BD"/>
    <w:rsid w:val="00BC3ACA"/>
    <w:rsid w:val="00BE222B"/>
    <w:rsid w:val="00BE3F8A"/>
    <w:rsid w:val="00C04868"/>
    <w:rsid w:val="00C24318"/>
    <w:rsid w:val="00C367E6"/>
    <w:rsid w:val="00C504D0"/>
    <w:rsid w:val="00C626A2"/>
    <w:rsid w:val="00C76D93"/>
    <w:rsid w:val="00CA6FC3"/>
    <w:rsid w:val="00CB196A"/>
    <w:rsid w:val="00CC6400"/>
    <w:rsid w:val="00CD0F64"/>
    <w:rsid w:val="00CD467C"/>
    <w:rsid w:val="00CF3FC8"/>
    <w:rsid w:val="00D05A00"/>
    <w:rsid w:val="00D15BA3"/>
    <w:rsid w:val="00D21076"/>
    <w:rsid w:val="00D2126D"/>
    <w:rsid w:val="00D27D72"/>
    <w:rsid w:val="00D30509"/>
    <w:rsid w:val="00D34D72"/>
    <w:rsid w:val="00D529EA"/>
    <w:rsid w:val="00D5407E"/>
    <w:rsid w:val="00D609BA"/>
    <w:rsid w:val="00D647B2"/>
    <w:rsid w:val="00D7642C"/>
    <w:rsid w:val="00D97A44"/>
    <w:rsid w:val="00DA2B8A"/>
    <w:rsid w:val="00DA77E0"/>
    <w:rsid w:val="00DC041D"/>
    <w:rsid w:val="00DD224C"/>
    <w:rsid w:val="00DD6146"/>
    <w:rsid w:val="00DE3F38"/>
    <w:rsid w:val="00DF2BE9"/>
    <w:rsid w:val="00DF7693"/>
    <w:rsid w:val="00E22E2C"/>
    <w:rsid w:val="00E4178F"/>
    <w:rsid w:val="00E47935"/>
    <w:rsid w:val="00E57B2B"/>
    <w:rsid w:val="00E74F71"/>
    <w:rsid w:val="00EA60DE"/>
    <w:rsid w:val="00EB3D10"/>
    <w:rsid w:val="00EB7710"/>
    <w:rsid w:val="00EC38CB"/>
    <w:rsid w:val="00ED26DE"/>
    <w:rsid w:val="00EE0E4B"/>
    <w:rsid w:val="00EE20F7"/>
    <w:rsid w:val="00F073A7"/>
    <w:rsid w:val="00F45F69"/>
    <w:rsid w:val="00F56BBD"/>
    <w:rsid w:val="00F608D5"/>
    <w:rsid w:val="00F62CCB"/>
    <w:rsid w:val="00F6470D"/>
    <w:rsid w:val="00F7044D"/>
    <w:rsid w:val="00F73EDD"/>
    <w:rsid w:val="00FA1560"/>
    <w:rsid w:val="00FA4D64"/>
    <w:rsid w:val="00FB7B7F"/>
    <w:rsid w:val="00FC0B86"/>
    <w:rsid w:val="00FD0B70"/>
    <w:rsid w:val="00FD6A0A"/>
    <w:rsid w:val="00FE5CCD"/>
    <w:rsid w:val="00FF160F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41C7AEAB"/>
  <w15:chartTrackingRefBased/>
  <w15:docId w15:val="{0897F766-5DC4-4EDF-8C12-AEC7EF19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4C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62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62CC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F62CCB"/>
    <w:pPr>
      <w:spacing w:before="100" w:beforeAutospacing="1" w:after="100" w:afterAutospacing="1"/>
    </w:pPr>
  </w:style>
  <w:style w:type="character" w:styleId="Hipervnculo">
    <w:name w:val="Hyperlink"/>
    <w:rsid w:val="004F1498"/>
    <w:rPr>
      <w:color w:val="0000FF"/>
      <w:u w:val="single"/>
    </w:rPr>
  </w:style>
  <w:style w:type="paragraph" w:styleId="Textodeglobo">
    <w:name w:val="Balloon Text"/>
    <w:basedOn w:val="Normal"/>
    <w:semiHidden/>
    <w:rsid w:val="007F631E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552FD7"/>
    <w:rPr>
      <w:b/>
      <w:bCs/>
    </w:rPr>
  </w:style>
  <w:style w:type="character" w:customStyle="1" w:styleId="commentsfrt">
    <w:name w:val="comments frt"/>
    <w:basedOn w:val="Fuentedeprrafopredeter"/>
    <w:rsid w:val="00880202"/>
  </w:style>
  <w:style w:type="table" w:styleId="Tablaconcuadrcula">
    <w:name w:val="Table Grid"/>
    <w:basedOn w:val="Tablanormal"/>
    <w:rsid w:val="00767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8C2571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8C257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4A99"/>
    <w:pPr>
      <w:ind w:left="708"/>
    </w:pPr>
  </w:style>
  <w:style w:type="paragraph" w:customStyle="1" w:styleId="Default">
    <w:name w:val="Default"/>
    <w:rsid w:val="008B66D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25">
                  <w:marLeft w:val="480"/>
                  <w:marRight w:val="480"/>
                  <w:marTop w:val="6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24" w:color="E8E8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41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rsos.satse.es/vizca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rsos.satse.es/vizcay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3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(acreditado por Osakidetza y la CFC)</vt:lpstr>
    </vt:vector>
  </TitlesOfParts>
  <Company>Osakidetza-Servicio Vasco de Salud</Company>
  <LinksUpToDate>false</LinksUpToDate>
  <CharactersWithSpaces>6812</CharactersWithSpaces>
  <SharedDoc>false</SharedDoc>
  <HLinks>
    <vt:vector size="42" baseType="variant">
      <vt:variant>
        <vt:i4>3538979</vt:i4>
      </vt:variant>
      <vt:variant>
        <vt:i4>15</vt:i4>
      </vt:variant>
      <vt:variant>
        <vt:i4>0</vt:i4>
      </vt:variant>
      <vt:variant>
        <vt:i4>5</vt:i4>
      </vt:variant>
      <vt:variant>
        <vt:lpwstr>http://cursos.satse.es/gipuzkoa</vt:lpwstr>
      </vt:variant>
      <vt:variant>
        <vt:lpwstr/>
      </vt:variant>
      <vt:variant>
        <vt:i4>3670055</vt:i4>
      </vt:variant>
      <vt:variant>
        <vt:i4>12</vt:i4>
      </vt:variant>
      <vt:variant>
        <vt:i4>0</vt:i4>
      </vt:variant>
      <vt:variant>
        <vt:i4>5</vt:i4>
      </vt:variant>
      <vt:variant>
        <vt:lpwstr>http://cursos.satse.es/vizcaya</vt:lpwstr>
      </vt:variant>
      <vt:variant>
        <vt:lpwstr/>
      </vt:variant>
      <vt:variant>
        <vt:i4>5570638</vt:i4>
      </vt:variant>
      <vt:variant>
        <vt:i4>9</vt:i4>
      </vt:variant>
      <vt:variant>
        <vt:i4>0</vt:i4>
      </vt:variant>
      <vt:variant>
        <vt:i4>5</vt:i4>
      </vt:variant>
      <vt:variant>
        <vt:lpwstr>http://cursos.satse.es/alava</vt:lpwstr>
      </vt:variant>
      <vt:variant>
        <vt:lpwstr/>
      </vt:variant>
      <vt:variant>
        <vt:i4>3538979</vt:i4>
      </vt:variant>
      <vt:variant>
        <vt:i4>6</vt:i4>
      </vt:variant>
      <vt:variant>
        <vt:i4>0</vt:i4>
      </vt:variant>
      <vt:variant>
        <vt:i4>5</vt:i4>
      </vt:variant>
      <vt:variant>
        <vt:lpwstr>http://cursos.satse.es/gipuzkoa</vt:lpwstr>
      </vt:variant>
      <vt:variant>
        <vt:lpwstr/>
      </vt:variant>
      <vt:variant>
        <vt:i4>3670055</vt:i4>
      </vt:variant>
      <vt:variant>
        <vt:i4>3</vt:i4>
      </vt:variant>
      <vt:variant>
        <vt:i4>0</vt:i4>
      </vt:variant>
      <vt:variant>
        <vt:i4>5</vt:i4>
      </vt:variant>
      <vt:variant>
        <vt:lpwstr>http://cursos.satse.es/vizcaya</vt:lpwstr>
      </vt:variant>
      <vt:variant>
        <vt:lpwstr/>
      </vt:variant>
      <vt:variant>
        <vt:i4>5570638</vt:i4>
      </vt:variant>
      <vt:variant>
        <vt:i4>0</vt:i4>
      </vt:variant>
      <vt:variant>
        <vt:i4>0</vt:i4>
      </vt:variant>
      <vt:variant>
        <vt:i4>5</vt:i4>
      </vt:variant>
      <vt:variant>
        <vt:lpwstr>http://cursos.satse.es/alava</vt:lpwstr>
      </vt:variant>
      <vt:variant>
        <vt:lpwstr/>
      </vt:variant>
      <vt:variant>
        <vt:i4>7012468</vt:i4>
      </vt:variant>
      <vt:variant>
        <vt:i4>0</vt:i4>
      </vt:variant>
      <vt:variant>
        <vt:i4>0</vt:i4>
      </vt:variant>
      <vt:variant>
        <vt:i4>5</vt:i4>
      </vt:variant>
      <vt:variant>
        <vt:lpwstr>http://campusvirtual.fuden.es/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(acreditado por Osakidetza y la CFC)</dc:title>
  <dc:subject/>
  <dc:creator>Osakidetza</dc:creator>
  <cp:keywords/>
  <cp:lastModifiedBy>SATSE Euskadi</cp:lastModifiedBy>
  <cp:revision>14</cp:revision>
  <cp:lastPrinted>2017-06-07T11:06:00Z</cp:lastPrinted>
  <dcterms:created xsi:type="dcterms:W3CDTF">2019-04-02T09:47:00Z</dcterms:created>
  <dcterms:modified xsi:type="dcterms:W3CDTF">2019-10-24T08:32:00Z</dcterms:modified>
</cp:coreProperties>
</file>